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1" w:rsidRPr="00DF0589" w:rsidRDefault="00A51A91" w:rsidP="008861BE">
      <w:pPr>
        <w:jc w:val="center"/>
        <w:rPr>
          <w:b/>
          <w:sz w:val="22"/>
          <w:szCs w:val="22"/>
        </w:rPr>
      </w:pPr>
      <w:r w:rsidRPr="008861BE">
        <w:rPr>
          <w:b/>
          <w:sz w:val="22"/>
          <w:szCs w:val="22"/>
        </w:rPr>
        <w:t xml:space="preserve"> </w:t>
      </w:r>
      <w:r w:rsidRPr="00DF0589">
        <w:rPr>
          <w:b/>
          <w:sz w:val="22"/>
          <w:szCs w:val="22"/>
        </w:rPr>
        <w:t>«Белгородский государственный технологический университет им. В.Г. Шухова»</w:t>
      </w:r>
    </w:p>
    <w:p w:rsidR="00A51A91" w:rsidRPr="00DF0589" w:rsidRDefault="00A51A91" w:rsidP="00EE2C6F">
      <w:pPr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>Управление по труду и занятости населения Белгородской области</w:t>
      </w:r>
    </w:p>
    <w:p w:rsidR="00A51A91" w:rsidRPr="00DF0589" w:rsidRDefault="00A51A91" w:rsidP="00B91912">
      <w:pPr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>Белгородский инженерно-экономический институт</w:t>
      </w:r>
    </w:p>
    <w:p w:rsidR="00A51A91" w:rsidRPr="00DF0589" w:rsidRDefault="00A51A91" w:rsidP="00B91912">
      <w:pPr>
        <w:widowControl w:val="0"/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>Ассоциация выпускников БГТУ им. В.Г. Шухова</w:t>
      </w:r>
    </w:p>
    <w:p w:rsidR="00A51A91" w:rsidRPr="00DF0589" w:rsidRDefault="00A51A91" w:rsidP="00EE2C6F">
      <w:pPr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 xml:space="preserve">Региональный научно-методический центр профессиональной адаптации и </w:t>
      </w:r>
    </w:p>
    <w:p w:rsidR="00A51A91" w:rsidRPr="00DF0589" w:rsidRDefault="00A51A91" w:rsidP="00EE2C6F">
      <w:pPr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>трудоустройства специалистов БГТУ им. В.Г. Шухова</w:t>
      </w:r>
    </w:p>
    <w:p w:rsidR="00A51A91" w:rsidRPr="00DF0589" w:rsidRDefault="00A51A91" w:rsidP="008F15F9">
      <w:pPr>
        <w:jc w:val="center"/>
        <w:rPr>
          <w:b/>
          <w:sz w:val="22"/>
          <w:szCs w:val="22"/>
        </w:rPr>
      </w:pPr>
      <w:r w:rsidRPr="00DF0589">
        <w:rPr>
          <w:b/>
          <w:sz w:val="22"/>
          <w:szCs w:val="22"/>
        </w:rPr>
        <w:t>ООО «Открытые технологии»</w:t>
      </w:r>
    </w:p>
    <w:p w:rsidR="00A51A91" w:rsidRPr="00DF0589" w:rsidRDefault="00A51A91" w:rsidP="008F15F9">
      <w:pPr>
        <w:jc w:val="center"/>
        <w:rPr>
          <w:b/>
        </w:rPr>
      </w:pPr>
    </w:p>
    <w:p w:rsidR="00A51A91" w:rsidRPr="00DF0589" w:rsidRDefault="00A51A91" w:rsidP="008F15F9">
      <w:pPr>
        <w:jc w:val="center"/>
        <w:rPr>
          <w:b/>
        </w:rPr>
      </w:pPr>
    </w:p>
    <w:p w:rsidR="00A51A91" w:rsidRPr="00DF0589" w:rsidRDefault="00A51A91" w:rsidP="008F15F9">
      <w:pPr>
        <w:jc w:val="center"/>
        <w:rPr>
          <w:b/>
        </w:rPr>
      </w:pPr>
    </w:p>
    <w:p w:rsidR="00A51A91" w:rsidRPr="00DF0589" w:rsidRDefault="00A51A91" w:rsidP="00DC26B6">
      <w:pPr>
        <w:jc w:val="center"/>
        <w:rPr>
          <w:b/>
          <w:sz w:val="32"/>
        </w:rPr>
      </w:pPr>
      <w:r w:rsidRPr="00DF0589">
        <w:rPr>
          <w:b/>
          <w:sz w:val="32"/>
        </w:rPr>
        <w:t>ИНФОРМАЦИОННОЕ ПИСЬМО</w:t>
      </w:r>
    </w:p>
    <w:p w:rsidR="00A51A91" w:rsidRPr="00DF0589" w:rsidRDefault="00A51A91" w:rsidP="00DC26B6">
      <w:pPr>
        <w:jc w:val="center"/>
      </w:pP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  <w:lang w:val="en-US"/>
        </w:rPr>
        <w:t>VI</w:t>
      </w:r>
      <w:r w:rsidRPr="00DF0589">
        <w:rPr>
          <w:b/>
          <w:sz w:val="28"/>
        </w:rPr>
        <w:t xml:space="preserve"> Международная заочная научно-практическая конференция </w:t>
      </w:r>
    </w:p>
    <w:p w:rsidR="00A51A91" w:rsidRPr="00DF0589" w:rsidRDefault="00A51A91" w:rsidP="008F15F9">
      <w:pPr>
        <w:jc w:val="center"/>
        <w:rPr>
          <w:b/>
          <w:sz w:val="28"/>
        </w:rPr>
      </w:pP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</w:rPr>
        <w:t xml:space="preserve">«СОДЕЙСТВИЕ ПРОФЕССИОНАЛЬНОМУ СТАНОВЛЕНИЮ </w:t>
      </w: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</w:rPr>
        <w:t xml:space="preserve">ЛИЧНОСТИ И ТРУДОУСТРОЙСТВУ МОЛОДЫХ СПЕЦИАЛИСТОВ </w:t>
      </w: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</w:rPr>
        <w:t xml:space="preserve">В СОВРЕМЕННЫХ УСЛОВИЯХ» </w:t>
      </w: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</w:rPr>
        <w:t xml:space="preserve">посвящённая 60 - </w:t>
      </w:r>
      <w:r w:rsidRPr="00DF0589">
        <w:rPr>
          <w:b/>
          <w:sz w:val="28"/>
          <w:u w:val="single"/>
          <w:vertAlign w:val="superscript"/>
        </w:rPr>
        <w:t>ти</w:t>
      </w:r>
      <w:r w:rsidRPr="00DF0589">
        <w:rPr>
          <w:b/>
          <w:sz w:val="28"/>
        </w:rPr>
        <w:t xml:space="preserve"> летию БГТУ им. В.Г. Шухова </w:t>
      </w:r>
    </w:p>
    <w:p w:rsidR="00A51A91" w:rsidRPr="00DF0589" w:rsidRDefault="00A51A91" w:rsidP="008F15F9">
      <w:pPr>
        <w:jc w:val="center"/>
        <w:rPr>
          <w:b/>
          <w:sz w:val="28"/>
        </w:rPr>
      </w:pPr>
    </w:p>
    <w:p w:rsidR="00A51A91" w:rsidRPr="00DF0589" w:rsidRDefault="00A51A91" w:rsidP="008F15F9">
      <w:pPr>
        <w:jc w:val="center"/>
        <w:rPr>
          <w:b/>
          <w:sz w:val="28"/>
        </w:rPr>
      </w:pPr>
      <w:r w:rsidRPr="00DF0589">
        <w:rPr>
          <w:b/>
          <w:sz w:val="28"/>
        </w:rPr>
        <w:t xml:space="preserve">Россия, г. Белгород, 20 декабря </w:t>
      </w:r>
      <w:smartTag w:uri="urn:schemas-microsoft-com:office:smarttags" w:element="metricconverter">
        <w:smartTagPr>
          <w:attr w:name="ProductID" w:val="2014 г"/>
        </w:smartTagPr>
        <w:r w:rsidRPr="00DF0589">
          <w:rPr>
            <w:b/>
            <w:sz w:val="28"/>
          </w:rPr>
          <w:t>2014 г</w:t>
        </w:r>
      </w:smartTag>
      <w:r w:rsidRPr="00DF0589">
        <w:rPr>
          <w:b/>
          <w:sz w:val="28"/>
        </w:rPr>
        <w:t>.</w:t>
      </w:r>
    </w:p>
    <w:p w:rsidR="00A51A91" w:rsidRPr="00DF0589" w:rsidRDefault="00A51A91" w:rsidP="008F15F9">
      <w:pPr>
        <w:jc w:val="center"/>
        <w:rPr>
          <w:b/>
          <w:sz w:val="28"/>
        </w:rPr>
      </w:pPr>
    </w:p>
    <w:p w:rsidR="00A51A91" w:rsidRPr="00DF0589" w:rsidRDefault="00A51A91" w:rsidP="00DB64F2">
      <w:pPr>
        <w:ind w:firstLine="360"/>
        <w:jc w:val="both"/>
        <w:rPr>
          <w:b/>
        </w:rPr>
      </w:pPr>
      <w:r w:rsidRPr="00DF0589">
        <w:t xml:space="preserve">Белгородский государственный технологический университет им. В.Г. Шухова приглашает Вас принять участие в </w:t>
      </w:r>
      <w:r w:rsidRPr="00DF0589">
        <w:rPr>
          <w:b/>
          <w:lang w:val="en-US"/>
        </w:rPr>
        <w:t>VI</w:t>
      </w:r>
      <w:r w:rsidRPr="00DF0589">
        <w:t xml:space="preserve"> </w:t>
      </w:r>
      <w:r w:rsidRPr="00DF0589">
        <w:rPr>
          <w:b/>
        </w:rPr>
        <w:t>Международной заочной научно-практической конференции</w:t>
      </w:r>
      <w:r w:rsidRPr="00DF0589">
        <w:t xml:space="preserve">     </w:t>
      </w:r>
      <w:r w:rsidRPr="00DF0589">
        <w:rPr>
          <w:b/>
        </w:rPr>
        <w:t xml:space="preserve">«Содействие профессиональному становлению личности и трудоустройству молодых специалистов в современных условиях», </w:t>
      </w:r>
      <w:r w:rsidRPr="00DF0589">
        <w:t>которая состоится</w:t>
      </w:r>
      <w:r w:rsidRPr="00DF0589">
        <w:rPr>
          <w:b/>
        </w:rPr>
        <w:t xml:space="preserve"> 20 декабря 2014 года. </w:t>
      </w:r>
    </w:p>
    <w:p w:rsidR="00A51A91" w:rsidRPr="00DF0589" w:rsidRDefault="00A51A91" w:rsidP="0095255F">
      <w:pPr>
        <w:ind w:firstLine="397"/>
        <w:jc w:val="both"/>
        <w:rPr>
          <w:bCs/>
        </w:rPr>
      </w:pPr>
    </w:p>
    <w:p w:rsidR="00A51A91" w:rsidRPr="00DF0589" w:rsidRDefault="00A51A91" w:rsidP="00A9046D">
      <w:pPr>
        <w:ind w:firstLine="397"/>
        <w:jc w:val="both"/>
        <w:rPr>
          <w:b/>
          <w:bCs/>
        </w:rPr>
      </w:pPr>
    </w:p>
    <w:p w:rsidR="00A51A91" w:rsidRPr="00DF0589" w:rsidRDefault="00A51A91" w:rsidP="000F54D8">
      <w:pPr>
        <w:ind w:firstLine="397"/>
        <w:jc w:val="both"/>
        <w:rPr>
          <w:bCs/>
        </w:rPr>
      </w:pPr>
      <w:r w:rsidRPr="00DF0589">
        <w:rPr>
          <w:b/>
          <w:bCs/>
        </w:rPr>
        <w:t>Цель конференции –</w:t>
      </w:r>
      <w:r w:rsidRPr="00DF0589">
        <w:rPr>
          <w:bCs/>
        </w:rPr>
        <w:t xml:space="preserve"> обмен опытом между государственными органами власти, профессиональными учебными заведениями, организациями работодателей, негосударственными организациями по направлениям содействия профессиональному становлению личности, особенностям трудоустройства выпускников образовательных учреждений в современных условиях, проблемам социальной и профессиональной адаптации молодых специалистов, механизмам социального партнерства на рынке труда; обсуждение принимаемых мер по снижению напряженности на рынке труда, выработка предложений по корректировке реализуемых программ подготовки кадров и поддержки молодых специалистов на рынке труда.</w:t>
      </w:r>
    </w:p>
    <w:p w:rsidR="00A51A91" w:rsidRPr="00DF0589" w:rsidRDefault="00A51A91" w:rsidP="00A9046D">
      <w:pPr>
        <w:ind w:firstLine="397"/>
        <w:jc w:val="both"/>
        <w:rPr>
          <w:bCs/>
        </w:rPr>
      </w:pPr>
    </w:p>
    <w:p w:rsidR="00A51A91" w:rsidRPr="00DF0589" w:rsidRDefault="00A51A91" w:rsidP="00A43392">
      <w:pPr>
        <w:ind w:firstLine="397"/>
        <w:jc w:val="both"/>
        <w:rPr>
          <w:b/>
          <w:bCs/>
        </w:rPr>
      </w:pPr>
      <w:r w:rsidRPr="00DF0589">
        <w:rPr>
          <w:b/>
          <w:bCs/>
        </w:rPr>
        <w:t xml:space="preserve">Участники конференции: </w:t>
      </w:r>
    </w:p>
    <w:p w:rsidR="00A51A91" w:rsidRPr="00DF0589" w:rsidRDefault="00A51A91" w:rsidP="00A43392">
      <w:pPr>
        <w:numPr>
          <w:ilvl w:val="0"/>
          <w:numId w:val="15"/>
        </w:numPr>
        <w:jc w:val="both"/>
      </w:pPr>
      <w:r w:rsidRPr="00DF0589">
        <w:t>студенты и аспиранты, ученые;</w:t>
      </w:r>
    </w:p>
    <w:p w:rsidR="00A51A91" w:rsidRPr="00DF0589" w:rsidRDefault="00A51A91" w:rsidP="00B77252">
      <w:pPr>
        <w:numPr>
          <w:ilvl w:val="0"/>
          <w:numId w:val="15"/>
        </w:numPr>
        <w:jc w:val="both"/>
      </w:pPr>
      <w:r w:rsidRPr="00DF0589">
        <w:t>руководители и специалисты государственной службы занятости, органов местного самоуправления, исполнительных органов власти, федеральных структур органов власти;</w:t>
      </w:r>
    </w:p>
    <w:p w:rsidR="00A51A91" w:rsidRPr="00DF0589" w:rsidRDefault="00A51A91" w:rsidP="00A43392">
      <w:pPr>
        <w:numPr>
          <w:ilvl w:val="0"/>
          <w:numId w:val="15"/>
        </w:numPr>
        <w:jc w:val="both"/>
      </w:pPr>
      <w:r w:rsidRPr="00DF0589">
        <w:t xml:space="preserve">руководители и преподаватели системы общего, среднего и высшего профессионального образования; </w:t>
      </w:r>
    </w:p>
    <w:p w:rsidR="00A51A91" w:rsidRPr="00DF0589" w:rsidRDefault="00A51A91" w:rsidP="00A43392">
      <w:pPr>
        <w:numPr>
          <w:ilvl w:val="0"/>
          <w:numId w:val="15"/>
        </w:numPr>
        <w:jc w:val="both"/>
      </w:pPr>
      <w:r w:rsidRPr="00DF0589">
        <w:t xml:space="preserve">руководители и специалисты предприятий и организаций по работе с персоналом; </w:t>
      </w:r>
    </w:p>
    <w:p w:rsidR="00A51A91" w:rsidRPr="00DF0589" w:rsidRDefault="00A51A91" w:rsidP="00A43392">
      <w:pPr>
        <w:numPr>
          <w:ilvl w:val="0"/>
          <w:numId w:val="15"/>
        </w:numPr>
        <w:jc w:val="both"/>
      </w:pPr>
      <w:r w:rsidRPr="00DF0589">
        <w:t xml:space="preserve">руководители центров содействия трудоустройству выпускников ВУЗов и СУЗов; </w:t>
      </w:r>
    </w:p>
    <w:p w:rsidR="00A51A91" w:rsidRPr="00DF0589" w:rsidRDefault="00A51A91" w:rsidP="00A43392">
      <w:pPr>
        <w:numPr>
          <w:ilvl w:val="0"/>
          <w:numId w:val="15"/>
        </w:numPr>
        <w:jc w:val="both"/>
      </w:pPr>
      <w:r w:rsidRPr="00DF0589">
        <w:t>представители общественных организаций и СМИ и др.</w:t>
      </w:r>
    </w:p>
    <w:p w:rsidR="00A51A91" w:rsidRPr="00DF0589" w:rsidRDefault="00A51A91" w:rsidP="00A9046D">
      <w:pPr>
        <w:ind w:firstLine="397"/>
        <w:jc w:val="both"/>
        <w:rPr>
          <w:bCs/>
        </w:rPr>
      </w:pPr>
    </w:p>
    <w:p w:rsidR="00A51A91" w:rsidRPr="00DF0589" w:rsidRDefault="00A51A91" w:rsidP="00D57D7C">
      <w:pPr>
        <w:jc w:val="center"/>
        <w:rPr>
          <w:b/>
        </w:rPr>
      </w:pPr>
    </w:p>
    <w:p w:rsidR="00A51A91" w:rsidRPr="00DF0589" w:rsidRDefault="00A51A91" w:rsidP="00BA54B0">
      <w:pPr>
        <w:jc w:val="center"/>
        <w:rPr>
          <w:b/>
        </w:rPr>
      </w:pPr>
    </w:p>
    <w:p w:rsidR="00A51A91" w:rsidRPr="00DF0589" w:rsidRDefault="00A51A91" w:rsidP="00BA54B0">
      <w:pPr>
        <w:jc w:val="center"/>
        <w:rPr>
          <w:b/>
        </w:rPr>
      </w:pPr>
      <w:r w:rsidRPr="00DF0589">
        <w:rPr>
          <w:b/>
        </w:rPr>
        <w:br w:type="page"/>
        <w:t>РЕДАКЦИОННЫЙ СОВЕТ КОНФЕРЕНЦИИ</w:t>
      </w:r>
    </w:p>
    <w:p w:rsidR="00A51A91" w:rsidRPr="00DF0589" w:rsidRDefault="00A51A91" w:rsidP="000F54D8">
      <w:pPr>
        <w:ind w:firstLine="360"/>
        <w:jc w:val="both"/>
        <w:rPr>
          <w:b/>
        </w:rPr>
      </w:pP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 xml:space="preserve">Глаголев Сергей Николаевич </w:t>
      </w:r>
      <w:r w:rsidRPr="00DF0589">
        <w:t xml:space="preserve">– ректор Белгородского государственного технологического университета им. В.Г. Шухова, (БГТУ им. В.Г. Шухова),  д-р экон. наук, проф., председатель Совета депутатов г. Белгород. 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  <w:bCs/>
        </w:rPr>
        <w:t>Павлова Ольга Альбертовна</w:t>
      </w:r>
      <w:r w:rsidRPr="00DF0589">
        <w:t xml:space="preserve"> - первый заместитель начальника департамента внутренней и кадровой политики Белгородской области, кандидат педагогических наук, проф.</w:t>
      </w:r>
    </w:p>
    <w:p w:rsidR="00A51A91" w:rsidRPr="00DF0589" w:rsidRDefault="00A51A91" w:rsidP="00FE68DF">
      <w:pPr>
        <w:tabs>
          <w:tab w:val="left" w:pos="1800"/>
          <w:tab w:val="left" w:pos="1980"/>
          <w:tab w:val="left" w:pos="2160"/>
        </w:tabs>
        <w:ind w:left="360"/>
        <w:jc w:val="both"/>
        <w:rPr>
          <w:szCs w:val="22"/>
        </w:rPr>
      </w:pPr>
      <w:r w:rsidRPr="00DF0589">
        <w:rPr>
          <w:b/>
          <w:szCs w:val="22"/>
        </w:rPr>
        <w:t>Полуянова Наталья Владимировна</w:t>
      </w:r>
      <w:r w:rsidRPr="00DF0589">
        <w:rPr>
          <w:szCs w:val="22"/>
        </w:rPr>
        <w:t xml:space="preserve"> – первый заместитель главы администрации Корочанского района, член Совета ассоциации выпускников БГТУ им. В.Г. Шухова.</w:t>
      </w:r>
    </w:p>
    <w:p w:rsidR="00A51A91" w:rsidRPr="00DF0589" w:rsidRDefault="00A51A91" w:rsidP="00FE68DF">
      <w:pPr>
        <w:tabs>
          <w:tab w:val="left" w:pos="1800"/>
          <w:tab w:val="left" w:pos="1980"/>
          <w:tab w:val="left" w:pos="2160"/>
        </w:tabs>
        <w:ind w:left="360"/>
        <w:jc w:val="both"/>
        <w:rPr>
          <w:szCs w:val="22"/>
        </w:rPr>
      </w:pPr>
      <w:r w:rsidRPr="00DF0589">
        <w:rPr>
          <w:b/>
          <w:szCs w:val="22"/>
        </w:rPr>
        <w:t xml:space="preserve">Шаповалов Игорь Васильевич </w:t>
      </w:r>
      <w:r w:rsidRPr="00DF0589">
        <w:rPr>
          <w:szCs w:val="22"/>
        </w:rPr>
        <w:t>– к. т. н., начальник департамента образования – заместитель председателя Правительства области.</w:t>
      </w:r>
    </w:p>
    <w:p w:rsidR="00A51A91" w:rsidRPr="00DF0589" w:rsidRDefault="00A51A91" w:rsidP="00FE68DF">
      <w:pPr>
        <w:ind w:firstLine="360"/>
        <w:jc w:val="both"/>
        <w:rPr>
          <w:b/>
        </w:rPr>
      </w:pPr>
      <w:r w:rsidRPr="00DF0589">
        <w:rPr>
          <w:b/>
          <w:szCs w:val="22"/>
        </w:rPr>
        <w:t xml:space="preserve">Илясов </w:t>
      </w:r>
      <w:r w:rsidRPr="00DF0589">
        <w:rPr>
          <w:b/>
        </w:rPr>
        <w:t xml:space="preserve">Евгений Павлович </w:t>
      </w:r>
      <w:r w:rsidRPr="00DF0589">
        <w:t xml:space="preserve">– директор координационно-аналитического центра содействия трудоустройству выпускников учреждений профессионального образования (КЦСТ) </w:t>
      </w:r>
      <w:hyperlink r:id="rId7" w:tooltip="Материнская компания для КЦСТ" w:history="1">
        <w:r w:rsidRPr="00DF0589">
          <w:rPr>
            <w:rStyle w:val="Hyperlink"/>
            <w:i w:val="0"/>
            <w:color w:val="000000"/>
            <w:u w:val="none"/>
            <w:lang w:val="ru-RU" w:eastAsia="ru-RU"/>
          </w:rPr>
          <w:t>МГТУ им. Н.Э. Баумана.</w:t>
        </w:r>
      </w:hyperlink>
    </w:p>
    <w:p w:rsidR="00A51A91" w:rsidRPr="00DF0589" w:rsidRDefault="00A51A91" w:rsidP="00FE68DF">
      <w:pPr>
        <w:tabs>
          <w:tab w:val="left" w:pos="1800"/>
          <w:tab w:val="left" w:pos="1980"/>
          <w:tab w:val="left" w:pos="2160"/>
        </w:tabs>
        <w:ind w:left="360"/>
        <w:jc w:val="both"/>
        <w:rPr>
          <w:szCs w:val="22"/>
        </w:rPr>
      </w:pPr>
      <w:r w:rsidRPr="00DF0589">
        <w:rPr>
          <w:b/>
          <w:szCs w:val="22"/>
        </w:rPr>
        <w:t xml:space="preserve">Шаповалов Николай Афанасьевич </w:t>
      </w:r>
      <w:r w:rsidRPr="00DF0589">
        <w:rPr>
          <w:szCs w:val="22"/>
        </w:rPr>
        <w:t>–</w:t>
      </w:r>
      <w:r w:rsidRPr="00DF0589">
        <w:rPr>
          <w:b/>
          <w:szCs w:val="22"/>
        </w:rPr>
        <w:t xml:space="preserve"> </w:t>
      </w:r>
      <w:r w:rsidRPr="00DF0589">
        <w:rPr>
          <w:szCs w:val="22"/>
        </w:rPr>
        <w:t>первый проректор</w:t>
      </w:r>
      <w:r w:rsidRPr="00DF0589">
        <w:t xml:space="preserve"> БГТУ им. В.Г. Шухова</w:t>
      </w:r>
      <w:r w:rsidRPr="00DF0589">
        <w:rPr>
          <w:szCs w:val="22"/>
        </w:rPr>
        <w:t>, д-р техн. наук, проф.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>Севостьянов Владимир Семенович</w:t>
      </w:r>
      <w:r w:rsidRPr="00DF0589">
        <w:t xml:space="preserve"> – ректор Белгородского инженерно-экономического института, д-р техн. наук, проф. 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>Михайличенко Сергей Анатольевич</w:t>
      </w:r>
      <w:r w:rsidRPr="00DF0589">
        <w:t xml:space="preserve"> – проректор по инновационным технологиям и трудоустройству выпускников БГТУ им. В.Г. Шухова,  канд. техн. наук, доц. </w:t>
      </w:r>
    </w:p>
    <w:p w:rsidR="00A51A91" w:rsidRPr="00DF0589" w:rsidRDefault="00A51A91" w:rsidP="00FE68DF">
      <w:pPr>
        <w:ind w:firstLine="360"/>
        <w:jc w:val="both"/>
        <w:rPr>
          <w:b/>
        </w:rPr>
      </w:pPr>
      <w:r w:rsidRPr="00DF0589">
        <w:rPr>
          <w:b/>
        </w:rPr>
        <w:t xml:space="preserve">Евтушенко Евгений Иванович </w:t>
      </w:r>
      <w:r w:rsidRPr="00DF0589">
        <w:t xml:space="preserve">– </w:t>
      </w:r>
      <w:r w:rsidRPr="00DF0589">
        <w:rPr>
          <w:bCs/>
        </w:rPr>
        <w:t>проректор по научной работе</w:t>
      </w:r>
      <w:r w:rsidRPr="00DF0589">
        <w:t xml:space="preserve"> БГТУ им. В.Г. Шухова</w:t>
      </w:r>
      <w:r w:rsidRPr="00DF0589">
        <w:rPr>
          <w:szCs w:val="22"/>
        </w:rPr>
        <w:t xml:space="preserve">, </w:t>
      </w:r>
      <w:r w:rsidRPr="00DF0589">
        <w:rPr>
          <w:b/>
          <w:bCs/>
        </w:rPr>
        <w:t xml:space="preserve"> </w:t>
      </w:r>
      <w:r w:rsidRPr="00DF0589">
        <w:rPr>
          <w:szCs w:val="22"/>
        </w:rPr>
        <w:t>д-р техн. наук, проф.</w:t>
      </w:r>
    </w:p>
    <w:p w:rsidR="00A51A91" w:rsidRPr="00DF0589" w:rsidRDefault="00A51A91" w:rsidP="007853E1">
      <w:pPr>
        <w:ind w:firstLine="360"/>
        <w:jc w:val="both"/>
      </w:pPr>
      <w:r w:rsidRPr="00DF0589">
        <w:rPr>
          <w:b/>
          <w:bCs/>
        </w:rPr>
        <w:t>Подопригора</w:t>
      </w:r>
      <w:r w:rsidRPr="00DF0589">
        <w:t xml:space="preserve"> </w:t>
      </w:r>
      <w:r w:rsidRPr="00DF0589">
        <w:rPr>
          <w:b/>
          <w:bCs/>
        </w:rPr>
        <w:t>Сергей</w:t>
      </w:r>
      <w:r w:rsidRPr="00DF0589">
        <w:t xml:space="preserve"> </w:t>
      </w:r>
      <w:r w:rsidRPr="00DF0589">
        <w:rPr>
          <w:b/>
          <w:bCs/>
        </w:rPr>
        <w:t>Владимирович</w:t>
      </w:r>
      <w:r w:rsidRPr="00DF0589">
        <w:t xml:space="preserve"> – директор ОКУ "Белгородский центр занятости населения".</w:t>
      </w:r>
    </w:p>
    <w:p w:rsidR="00A51A91" w:rsidRPr="00DF0589" w:rsidRDefault="00A51A91" w:rsidP="00FE68DF">
      <w:pPr>
        <w:ind w:firstLine="360"/>
        <w:jc w:val="both"/>
        <w:rPr>
          <w:b/>
        </w:rPr>
      </w:pPr>
      <w:r w:rsidRPr="00DF0589">
        <w:rPr>
          <w:b/>
        </w:rPr>
        <w:t xml:space="preserve">Ломаченко Светлана Николаевна - </w:t>
      </w:r>
      <w:r w:rsidRPr="00DF0589">
        <w:t xml:space="preserve">директор Регионального научно-методического центра профессиональной адаптации и трудоустройства специалистов БГТУ им. В.Г. Шухова, к.э.н. </w:t>
      </w:r>
    </w:p>
    <w:p w:rsidR="00A51A91" w:rsidRPr="00DF0589" w:rsidRDefault="00A51A91" w:rsidP="00C66788">
      <w:pPr>
        <w:ind w:firstLine="360"/>
        <w:jc w:val="both"/>
        <w:rPr>
          <w:b/>
          <w:bCs/>
        </w:rPr>
      </w:pPr>
      <w:r w:rsidRPr="00DF0589">
        <w:rPr>
          <w:b/>
          <w:lang w:eastAsia="en-US"/>
        </w:rPr>
        <w:t>Голиков Георгий Георгиевич</w:t>
      </w:r>
      <w:r w:rsidRPr="00DF0589">
        <w:rPr>
          <w:lang w:eastAsia="en-US"/>
        </w:rPr>
        <w:t xml:space="preserve"> </w:t>
      </w:r>
      <w:r w:rsidRPr="00DF0589">
        <w:t>–</w:t>
      </w:r>
      <w:r w:rsidRPr="00DF0589">
        <w:rPr>
          <w:b/>
        </w:rPr>
        <w:t xml:space="preserve"> </w:t>
      </w:r>
      <w:r w:rsidRPr="00DF0589">
        <w:t xml:space="preserve">проректор по  административно-хозяйственной  работе БГТУ им. В.Г. Шухова, </w:t>
      </w:r>
      <w:r w:rsidRPr="00DF0589">
        <w:rPr>
          <w:bCs/>
        </w:rPr>
        <w:t xml:space="preserve">почётный гражданин г.  Белгорода. </w:t>
      </w:r>
    </w:p>
    <w:p w:rsidR="00A51A91" w:rsidRPr="00DF0589" w:rsidRDefault="00A51A91" w:rsidP="007853E1">
      <w:pPr>
        <w:tabs>
          <w:tab w:val="num" w:pos="720"/>
        </w:tabs>
        <w:jc w:val="both"/>
        <w:rPr>
          <w:b/>
        </w:rPr>
      </w:pPr>
      <w:r w:rsidRPr="00DF0589">
        <w:rPr>
          <w:lang w:eastAsia="en-US"/>
        </w:rPr>
        <w:t xml:space="preserve">      </w:t>
      </w:r>
      <w:r w:rsidRPr="00DF0589">
        <w:rPr>
          <w:b/>
        </w:rPr>
        <w:t xml:space="preserve">Кириченко Игорь Георгиевич </w:t>
      </w:r>
      <w:r w:rsidRPr="00DF0589">
        <w:t xml:space="preserve">– декан механического факультета Харьковского национального автомобильно-дорожного университета, </w:t>
      </w:r>
      <w:r w:rsidRPr="00DF0589">
        <w:rPr>
          <w:szCs w:val="22"/>
        </w:rPr>
        <w:t>д-р техн. наук, проф.</w:t>
      </w:r>
    </w:p>
    <w:p w:rsidR="00A51A91" w:rsidRPr="00DF0589" w:rsidRDefault="00A51A91" w:rsidP="007853E1">
      <w:pPr>
        <w:tabs>
          <w:tab w:val="num" w:pos="720"/>
        </w:tabs>
        <w:ind w:firstLine="360"/>
        <w:jc w:val="both"/>
      </w:pPr>
      <w:r w:rsidRPr="00DF0589">
        <w:rPr>
          <w:b/>
        </w:rPr>
        <w:t xml:space="preserve">Сиваченко Леонид Александрович </w:t>
      </w:r>
      <w:r w:rsidRPr="00DF0589">
        <w:t>– профессор Белорусско-Российского университета  (г.Могилев), д-р техн. наук.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 xml:space="preserve">Селиверстов Юрий Иванович </w:t>
      </w:r>
      <w:r w:rsidRPr="00DF0589">
        <w:t>–  д.э.н., депутат областной думы, председатель комитета областной Думы по законодательству и вопросам инновационной деятельности, проректор по культурно-воспитательной работе БГТУ им. В.Г. Шухова.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>Мостовой Александр Николаевич –</w:t>
      </w:r>
      <w:r w:rsidRPr="00DF0589">
        <w:t xml:space="preserve"> Заместитель начальника финансового отдела Белгородского отделения №8592 ОАО «Сбербанк России», член Совета ассоциации выпускников БГТУ им. В.Г. Шухова.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 xml:space="preserve">Андреев Владимир Николаевич – </w:t>
      </w:r>
      <w:r w:rsidRPr="00DF0589">
        <w:t>генеральный директор ЗАО «Сокол-АТС», член Совета ассоциации выпускников БГТУ им. В.Г. Шухова.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>Грицков Евгений Владимирович</w:t>
      </w:r>
      <w:r w:rsidRPr="00DF0589">
        <w:t xml:space="preserve"> – генеральный директор ООО «Центр – Европейского образования» г. Харьков. </w:t>
      </w:r>
    </w:p>
    <w:p w:rsidR="00A51A91" w:rsidRPr="00DF0589" w:rsidRDefault="00A51A91" w:rsidP="00FE68DF">
      <w:pPr>
        <w:ind w:firstLine="360"/>
        <w:jc w:val="both"/>
      </w:pPr>
      <w:r w:rsidRPr="00DF0589">
        <w:rPr>
          <w:b/>
        </w:rPr>
        <w:t>Бабичев Анатолий Валерьевич</w:t>
      </w:r>
      <w:r w:rsidRPr="00DF0589">
        <w:t xml:space="preserve"> – директор департамента образования и науки Харьковской областной государственной администрации. </w:t>
      </w:r>
    </w:p>
    <w:p w:rsidR="00A51A91" w:rsidRPr="00DF0589" w:rsidRDefault="00A51A91" w:rsidP="00E64B98">
      <w:pPr>
        <w:ind w:firstLine="397"/>
        <w:jc w:val="both"/>
        <w:rPr>
          <w:b/>
        </w:rPr>
      </w:pPr>
    </w:p>
    <w:p w:rsidR="00A51A91" w:rsidRPr="00DF0589" w:rsidRDefault="00A51A91" w:rsidP="00E64B98">
      <w:pPr>
        <w:ind w:firstLine="397"/>
        <w:jc w:val="both"/>
        <w:rPr>
          <w:b/>
        </w:rPr>
      </w:pPr>
    </w:p>
    <w:p w:rsidR="00A51A91" w:rsidRPr="00DF0589" w:rsidRDefault="00A51A91" w:rsidP="003F1AAB">
      <w:pPr>
        <w:ind w:firstLine="397"/>
        <w:jc w:val="center"/>
        <w:rPr>
          <w:b/>
          <w:sz w:val="26"/>
          <w:szCs w:val="26"/>
        </w:rPr>
      </w:pPr>
      <w:r w:rsidRPr="00DF0589">
        <w:rPr>
          <w:b/>
          <w:sz w:val="26"/>
          <w:szCs w:val="26"/>
        </w:rPr>
        <w:t xml:space="preserve">Сборник трудов конференции индексируется </w:t>
      </w:r>
    </w:p>
    <w:p w:rsidR="00A51A91" w:rsidRPr="00DF0589" w:rsidRDefault="00A51A91" w:rsidP="003F1AAB">
      <w:pPr>
        <w:ind w:firstLine="397"/>
        <w:jc w:val="center"/>
        <w:rPr>
          <w:b/>
          <w:sz w:val="26"/>
          <w:szCs w:val="26"/>
        </w:rPr>
      </w:pPr>
      <w:r w:rsidRPr="00DF0589">
        <w:rPr>
          <w:b/>
          <w:sz w:val="26"/>
          <w:szCs w:val="26"/>
        </w:rPr>
        <w:t>в базе данных российского научного цитирования.</w:t>
      </w:r>
    </w:p>
    <w:p w:rsidR="00A51A91" w:rsidRPr="00DF0589" w:rsidRDefault="00A51A91" w:rsidP="003F1AAB">
      <w:pPr>
        <w:ind w:firstLine="397"/>
        <w:jc w:val="center"/>
        <w:rPr>
          <w:b/>
          <w:sz w:val="26"/>
          <w:szCs w:val="26"/>
        </w:rPr>
      </w:pPr>
      <w:r w:rsidRPr="00DF0589">
        <w:rPr>
          <w:b/>
          <w:sz w:val="26"/>
          <w:szCs w:val="26"/>
        </w:rPr>
        <w:t xml:space="preserve">Материалы конференции будут находиться в свободном доступе </w:t>
      </w:r>
    </w:p>
    <w:p w:rsidR="00A51A91" w:rsidRPr="00DF0589" w:rsidRDefault="00A51A91" w:rsidP="003F1AAB">
      <w:pPr>
        <w:ind w:firstLine="397"/>
        <w:jc w:val="center"/>
        <w:rPr>
          <w:b/>
          <w:sz w:val="28"/>
        </w:rPr>
      </w:pPr>
      <w:r w:rsidRPr="00DF0589">
        <w:rPr>
          <w:b/>
          <w:sz w:val="26"/>
          <w:szCs w:val="26"/>
        </w:rPr>
        <w:t xml:space="preserve">на сайте </w:t>
      </w:r>
      <w:hyperlink r:id="rId8" w:history="1">
        <w:r w:rsidRPr="00DF0589">
          <w:rPr>
            <w:rStyle w:val="Hyperlink"/>
            <w:b/>
            <w:sz w:val="26"/>
            <w:szCs w:val="26"/>
            <w:lang w:val="ru-RU" w:eastAsia="ru-RU"/>
          </w:rPr>
          <w:t>http://elibrary.ru</w:t>
        </w:r>
      </w:hyperlink>
    </w:p>
    <w:p w:rsidR="00A51A91" w:rsidRPr="00DF0589" w:rsidRDefault="00A51A91" w:rsidP="00E64B98">
      <w:pPr>
        <w:ind w:firstLine="397"/>
        <w:jc w:val="both"/>
        <w:rPr>
          <w:b/>
        </w:rPr>
      </w:pPr>
    </w:p>
    <w:p w:rsidR="00A51A91" w:rsidRPr="00DF0589" w:rsidRDefault="00A51A91" w:rsidP="00E64B98">
      <w:pPr>
        <w:ind w:firstLine="397"/>
        <w:jc w:val="both"/>
        <w:rPr>
          <w:b/>
        </w:rPr>
      </w:pPr>
    </w:p>
    <w:p w:rsidR="00A51A91" w:rsidRPr="00DF0589" w:rsidRDefault="00A51A91" w:rsidP="00D57D7C">
      <w:pPr>
        <w:jc w:val="center"/>
        <w:rPr>
          <w:b/>
        </w:rPr>
      </w:pPr>
      <w:r w:rsidRPr="00DF0589">
        <w:rPr>
          <w:b/>
        </w:rPr>
        <w:br w:type="page"/>
        <w:t>Направления конференции</w:t>
      </w:r>
    </w:p>
    <w:p w:rsidR="00A51A91" w:rsidRPr="00DF0589" w:rsidRDefault="00A51A91" w:rsidP="008C6026">
      <w:pPr>
        <w:ind w:firstLine="397"/>
        <w:jc w:val="both"/>
        <w:rPr>
          <w:b/>
        </w:rPr>
      </w:pPr>
      <w:r w:rsidRPr="00DF0589">
        <w:rPr>
          <w:b/>
        </w:rPr>
        <w:t>Секция № 1. Научно-методологические основы подготовки конкурентоспособных и элитных специалистов: состояние, проблемы и перспективы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Содержательные и нормативные основы реализации компетентностного подхода в системе профессионального образования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Перспективы и проблемы становления многоуровневого профессионального образования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Модификации профессионализма в условиях реформ социального государства и перевода экономики на инновационный путь развития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Актуализация личности в процессе ее профессионального становления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Технологии учебной и трудовой мотивация учащейся и работающей молодежи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Проблемы кадрового обеспечения инновационных отраслей экономики</w:t>
      </w:r>
    </w:p>
    <w:p w:rsidR="00A51A91" w:rsidRPr="00DF0589" w:rsidRDefault="00A51A91" w:rsidP="00BA54B0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Проблемы работы с талантливыми студентами и подготовки элитных специалистов</w:t>
      </w:r>
    </w:p>
    <w:p w:rsidR="00A51A91" w:rsidRPr="00DF0589" w:rsidRDefault="00A51A91" w:rsidP="008C6026">
      <w:pPr>
        <w:ind w:firstLine="397"/>
        <w:jc w:val="both"/>
        <w:rPr>
          <w:b/>
        </w:rPr>
      </w:pPr>
      <w:r w:rsidRPr="00DF0589">
        <w:rPr>
          <w:b/>
        </w:rPr>
        <w:t>Секция № 2. Современное состояние российского рынка труда и трудоустройство молодых специалистов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Мониторинг, анализ и прогнозирование потребностей региональных рынков труда в молодых специалистах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Роль государственной службы занятости в современных условиях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Программы мероприятий, направленных на снижение напряженности на рынке труда субъектов Российской Федерации. Результаты, проблемы, пути развития.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Востребованность выпускников и их трудоустройство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Конкурентоспособность специалистов на региональных рынках труда</w:t>
      </w:r>
    </w:p>
    <w:p w:rsidR="00A51A91" w:rsidRPr="00DF0589" w:rsidRDefault="00A51A91" w:rsidP="003F695E">
      <w:pPr>
        <w:ind w:firstLine="397"/>
        <w:jc w:val="both"/>
        <w:rPr>
          <w:b/>
        </w:rPr>
      </w:pPr>
      <w:r w:rsidRPr="00DF0589">
        <w:rPr>
          <w:b/>
        </w:rPr>
        <w:t>Секция № 3.</w:t>
      </w:r>
      <w:r w:rsidRPr="00DF0589">
        <w:t xml:space="preserve"> </w:t>
      </w:r>
      <w:r w:rsidRPr="00DF0589">
        <w:rPr>
          <w:b/>
        </w:rPr>
        <w:t>Мониторинг трудоустройства выпускников. Технологии повышения эффективности работы центров карьеры</w:t>
      </w:r>
    </w:p>
    <w:p w:rsidR="00A51A91" w:rsidRPr="00DF0589" w:rsidRDefault="00A51A91" w:rsidP="003F695E">
      <w:pPr>
        <w:numPr>
          <w:ilvl w:val="0"/>
          <w:numId w:val="26"/>
        </w:numPr>
        <w:jc w:val="both"/>
      </w:pPr>
      <w:r w:rsidRPr="00DF0589">
        <w:t>Критерий «трудоустройство» в мониторинге эффективности деятельности высших учебных заведений</w:t>
      </w:r>
    </w:p>
    <w:p w:rsidR="00A51A91" w:rsidRPr="00DF0589" w:rsidRDefault="00A51A91" w:rsidP="003F695E">
      <w:pPr>
        <w:numPr>
          <w:ilvl w:val="0"/>
          <w:numId w:val="26"/>
        </w:numPr>
        <w:jc w:val="both"/>
      </w:pPr>
      <w:r w:rsidRPr="00DF0589">
        <w:t>Инновационные подходы к решению проблем трудоустройства выпускников</w:t>
      </w:r>
    </w:p>
    <w:p w:rsidR="00A51A91" w:rsidRPr="00DF0589" w:rsidRDefault="00A51A91" w:rsidP="003F695E">
      <w:pPr>
        <w:numPr>
          <w:ilvl w:val="0"/>
          <w:numId w:val="26"/>
        </w:numPr>
        <w:jc w:val="both"/>
      </w:pPr>
      <w:r w:rsidRPr="00DF0589">
        <w:t>Студенческое самоуправление и участие студенческий обществ в карьерных мероприятиях</w:t>
      </w:r>
    </w:p>
    <w:p w:rsidR="00A51A91" w:rsidRPr="00DF0589" w:rsidRDefault="00A51A91" w:rsidP="003F695E">
      <w:pPr>
        <w:numPr>
          <w:ilvl w:val="0"/>
          <w:numId w:val="26"/>
        </w:numPr>
        <w:jc w:val="both"/>
      </w:pPr>
      <w:r w:rsidRPr="00DF0589">
        <w:t>Направления профориентационной работы центров карьеры</w:t>
      </w:r>
    </w:p>
    <w:p w:rsidR="00A51A91" w:rsidRPr="00DF0589" w:rsidRDefault="00A51A91" w:rsidP="008C6026">
      <w:pPr>
        <w:ind w:firstLine="397"/>
        <w:jc w:val="both"/>
        <w:rPr>
          <w:b/>
        </w:rPr>
      </w:pPr>
      <w:r w:rsidRPr="00DF0589">
        <w:rPr>
          <w:b/>
        </w:rPr>
        <w:t>Секция № 4. Система дополнительного профессионального образования студентов и повышения квалификации специалистов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Непрерывное профессиональное образование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 xml:space="preserve">Система дополнительного профессионального обучения граждан 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Обучение студентов рабочим профессиям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Переподготовка и повышение квалификации специалистов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Формирование предпринимательских компетенций выпускников в условиях стратегии развития малого бизнеса в России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Развитие студенческого самоуправления в деятельности по трудоустройству выпускников</w:t>
      </w:r>
    </w:p>
    <w:p w:rsidR="00A51A91" w:rsidRPr="00DF0589" w:rsidRDefault="00A51A91" w:rsidP="00341AD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Эффективные модели профессионального обучения незанятого населения</w:t>
      </w:r>
    </w:p>
    <w:p w:rsidR="00A51A91" w:rsidRPr="00DF0589" w:rsidRDefault="00A51A91" w:rsidP="00AA01EF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Развитие системы дистанционных образовательных технологий</w:t>
      </w:r>
    </w:p>
    <w:p w:rsidR="00A51A91" w:rsidRPr="00DF0589" w:rsidRDefault="00A51A91" w:rsidP="008C6026">
      <w:pPr>
        <w:widowControl w:val="0"/>
      </w:pPr>
    </w:p>
    <w:p w:rsidR="00A51A91" w:rsidRPr="00DF0589" w:rsidRDefault="00A51A91" w:rsidP="008C6026">
      <w:pPr>
        <w:ind w:firstLine="397"/>
        <w:jc w:val="both"/>
        <w:rPr>
          <w:b/>
        </w:rPr>
      </w:pPr>
      <w:r w:rsidRPr="00DF0589">
        <w:rPr>
          <w:b/>
        </w:rPr>
        <w:t>Секция № 5. Социальное партнерство власти, бизнеса и общественности на рынке образовательных услуг и рынке труда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Взаимодействие рынка образовательных услуг и рынка труда специалистов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 xml:space="preserve">Механизмы социального партнерства 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Участие работодателей в профессиональном самоопределении школьников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Требования работодателей к качеству подготовки молодых специалистов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Взаимодействие общеобразовательных и профессиональных учебных заведений с работодателями в условиях сложной экономической ситуации</w:t>
      </w:r>
    </w:p>
    <w:p w:rsidR="00A51A91" w:rsidRPr="00DF0589" w:rsidRDefault="00A51A91" w:rsidP="008C6026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Профессионализация студента: роль вуза и влияние работодателя (?)</w:t>
      </w:r>
    </w:p>
    <w:p w:rsidR="00A51A91" w:rsidRPr="00DF0589" w:rsidRDefault="00A51A91" w:rsidP="00534A1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Стратегии профессиональной карьеры</w:t>
      </w:r>
    </w:p>
    <w:p w:rsidR="00A51A91" w:rsidRPr="00DF0589" w:rsidRDefault="00A51A91" w:rsidP="00534A1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Роль научной интеллигенции в инновационном развитии региона</w:t>
      </w:r>
    </w:p>
    <w:p w:rsidR="00A51A91" w:rsidRPr="00DF0589" w:rsidRDefault="00A51A91" w:rsidP="00534A1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Кадровое обеспечение инновационной деятельности в условиях модернизации</w:t>
      </w:r>
    </w:p>
    <w:p w:rsidR="00A51A91" w:rsidRPr="00DF0589" w:rsidRDefault="00A51A91" w:rsidP="00534A1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Инновационные проекты для региона</w:t>
      </w:r>
    </w:p>
    <w:p w:rsidR="00A51A91" w:rsidRPr="00DF0589" w:rsidRDefault="00A51A91" w:rsidP="00534A1A">
      <w:pPr>
        <w:numPr>
          <w:ilvl w:val="0"/>
          <w:numId w:val="15"/>
        </w:numPr>
        <w:jc w:val="both"/>
        <w:rPr>
          <w:spacing w:val="1"/>
        </w:rPr>
      </w:pPr>
      <w:r w:rsidRPr="00DF0589">
        <w:rPr>
          <w:spacing w:val="1"/>
        </w:rPr>
        <w:t>Инфраструктурная поддержка инноваций и трансфера технологий</w:t>
      </w:r>
    </w:p>
    <w:p w:rsidR="00A51A91" w:rsidRPr="00DF0589" w:rsidRDefault="00A51A91" w:rsidP="005E0BD2">
      <w:pPr>
        <w:jc w:val="both"/>
        <w:rPr>
          <w:spacing w:val="1"/>
        </w:rPr>
      </w:pPr>
    </w:p>
    <w:p w:rsidR="00A51A91" w:rsidRPr="00DF0589" w:rsidRDefault="00A51A91" w:rsidP="005E0BD2">
      <w:pPr>
        <w:ind w:firstLine="397"/>
        <w:jc w:val="both"/>
        <w:rPr>
          <w:b/>
        </w:rPr>
      </w:pPr>
      <w:r w:rsidRPr="00DF0589">
        <w:rPr>
          <w:b/>
        </w:rPr>
        <w:t>Секция № 6. Профориентационная деятельность в учебных заведениях общего и профессионального образования</w:t>
      </w:r>
    </w:p>
    <w:p w:rsidR="00A51A91" w:rsidRPr="00DF0589" w:rsidRDefault="00A51A91" w:rsidP="00B95DB5">
      <w:pPr>
        <w:numPr>
          <w:ilvl w:val="1"/>
          <w:numId w:val="18"/>
        </w:numPr>
        <w:tabs>
          <w:tab w:val="clear" w:pos="1440"/>
          <w:tab w:val="num" w:pos="900"/>
        </w:tabs>
        <w:ind w:left="981" w:hanging="357"/>
        <w:jc w:val="both"/>
      </w:pPr>
      <w:r w:rsidRPr="00DF0589">
        <w:t>Особенности профессионального становления личности в современных условиях</w:t>
      </w:r>
    </w:p>
    <w:p w:rsidR="00A51A91" w:rsidRPr="00DF0589" w:rsidRDefault="00A51A91" w:rsidP="00B95DB5">
      <w:pPr>
        <w:numPr>
          <w:ilvl w:val="1"/>
          <w:numId w:val="18"/>
        </w:numPr>
        <w:tabs>
          <w:tab w:val="clear" w:pos="1440"/>
          <w:tab w:val="num" w:pos="900"/>
        </w:tabs>
        <w:ind w:left="981" w:hanging="357"/>
        <w:jc w:val="both"/>
      </w:pPr>
      <w:r w:rsidRPr="00DF0589">
        <w:t>Первичное и последующее профессиональное определение личности</w:t>
      </w:r>
    </w:p>
    <w:p w:rsidR="00A51A91" w:rsidRPr="00DF0589" w:rsidRDefault="00A51A91" w:rsidP="00B95DB5">
      <w:pPr>
        <w:numPr>
          <w:ilvl w:val="0"/>
          <w:numId w:val="18"/>
        </w:numPr>
        <w:tabs>
          <w:tab w:val="clear" w:pos="960"/>
          <w:tab w:val="num" w:pos="900"/>
        </w:tabs>
        <w:jc w:val="both"/>
        <w:rPr>
          <w:spacing w:val="1"/>
        </w:rPr>
      </w:pPr>
      <w:r w:rsidRPr="00DF0589">
        <w:rPr>
          <w:spacing w:val="1"/>
        </w:rPr>
        <w:t xml:space="preserve">Современные подходы, принципы организации профориентационной работы </w:t>
      </w:r>
    </w:p>
    <w:p w:rsidR="00A51A91" w:rsidRPr="00DF0589" w:rsidRDefault="00A51A91" w:rsidP="00B95DB5">
      <w:pPr>
        <w:numPr>
          <w:ilvl w:val="1"/>
          <w:numId w:val="18"/>
        </w:numPr>
        <w:tabs>
          <w:tab w:val="clear" w:pos="1440"/>
          <w:tab w:val="num" w:pos="900"/>
        </w:tabs>
        <w:ind w:left="981" w:hanging="357"/>
        <w:jc w:val="both"/>
      </w:pPr>
      <w:r w:rsidRPr="00DF0589">
        <w:t xml:space="preserve">Технологии отбора и профессиональной ориентации одаренных школьников </w:t>
      </w:r>
    </w:p>
    <w:p w:rsidR="00A51A91" w:rsidRPr="00DF0589" w:rsidRDefault="00A51A91" w:rsidP="00B95DB5">
      <w:pPr>
        <w:numPr>
          <w:ilvl w:val="1"/>
          <w:numId w:val="18"/>
        </w:numPr>
        <w:tabs>
          <w:tab w:val="clear" w:pos="1440"/>
          <w:tab w:val="num" w:pos="900"/>
        </w:tabs>
        <w:ind w:left="981" w:hanging="357"/>
        <w:jc w:val="both"/>
      </w:pPr>
      <w:r w:rsidRPr="00DF0589">
        <w:t>Опережающая адаптация старшеклассников к обучению в профессиональных учебных заведениях. Проблемы и перспективы довузовской подготовки школьников</w:t>
      </w:r>
    </w:p>
    <w:p w:rsidR="00A51A91" w:rsidRPr="00DF0589" w:rsidRDefault="00A51A91" w:rsidP="00B95DB5">
      <w:pPr>
        <w:numPr>
          <w:ilvl w:val="1"/>
          <w:numId w:val="18"/>
        </w:numPr>
        <w:tabs>
          <w:tab w:val="clear" w:pos="1440"/>
          <w:tab w:val="num" w:pos="900"/>
        </w:tabs>
        <w:ind w:left="981" w:hanging="357"/>
        <w:jc w:val="both"/>
      </w:pPr>
      <w:r w:rsidRPr="00DF0589">
        <w:t>Текущая адаптация первокурсников к обучению в профессиональных учебных заведениях (введение в специальность, деятельность кураторов студенческих групп и т.д.)</w:t>
      </w:r>
    </w:p>
    <w:p w:rsidR="00A51A91" w:rsidRPr="00DF0589" w:rsidRDefault="00A51A91" w:rsidP="005E0BD2">
      <w:pPr>
        <w:ind w:firstLine="397"/>
        <w:jc w:val="both"/>
        <w:rPr>
          <w:b/>
        </w:rPr>
      </w:pPr>
    </w:p>
    <w:p w:rsidR="00A51A91" w:rsidRPr="00DF0589" w:rsidRDefault="00A51A91" w:rsidP="005E0BD2">
      <w:pPr>
        <w:ind w:firstLine="397"/>
        <w:jc w:val="both"/>
        <w:rPr>
          <w:b/>
        </w:rPr>
      </w:pPr>
    </w:p>
    <w:p w:rsidR="00A51A91" w:rsidRPr="00DF0589" w:rsidRDefault="00A51A91" w:rsidP="000B18A9">
      <w:pPr>
        <w:ind w:firstLine="360"/>
        <w:jc w:val="both"/>
      </w:pPr>
      <w:r w:rsidRPr="00DF0589">
        <w:rPr>
          <w:b/>
        </w:rPr>
        <w:br w:type="page"/>
        <w:t xml:space="preserve">Форма участия </w:t>
      </w:r>
      <w:r w:rsidRPr="00DF0589">
        <w:t xml:space="preserve">– заочная. </w:t>
      </w:r>
    </w:p>
    <w:p w:rsidR="00A51A91" w:rsidRPr="00DF0589" w:rsidRDefault="00A51A91" w:rsidP="00307E5C">
      <w:pPr>
        <w:jc w:val="center"/>
        <w:rPr>
          <w:b/>
          <w:bCs/>
        </w:rPr>
      </w:pPr>
    </w:p>
    <w:p w:rsidR="00A51A91" w:rsidRPr="00DF0589" w:rsidRDefault="00A51A91" w:rsidP="00876C23">
      <w:pPr>
        <w:jc w:val="center"/>
        <w:rPr>
          <w:b/>
          <w:bCs/>
        </w:rPr>
      </w:pPr>
      <w:r w:rsidRPr="00DF0589">
        <w:rPr>
          <w:b/>
          <w:bCs/>
        </w:rPr>
        <w:t>По итогам конференции будет издан сборник научных трудов</w:t>
      </w:r>
    </w:p>
    <w:p w:rsidR="00A51A91" w:rsidRPr="00DF0589" w:rsidRDefault="00A51A91" w:rsidP="00876C23">
      <w:pPr>
        <w:jc w:val="center"/>
        <w:rPr>
          <w:b/>
        </w:rPr>
      </w:pPr>
    </w:p>
    <w:p w:rsidR="00A51A91" w:rsidRPr="00DF0589" w:rsidRDefault="00A51A91" w:rsidP="00876C23">
      <w:pPr>
        <w:jc w:val="center"/>
        <w:rPr>
          <w:b/>
        </w:rPr>
      </w:pPr>
      <w:r w:rsidRPr="00DF0589">
        <w:rPr>
          <w:b/>
        </w:rPr>
        <w:t xml:space="preserve">Заявить об участии в конференции и выслать свои материалы </w:t>
      </w:r>
    </w:p>
    <w:p w:rsidR="00A51A91" w:rsidRPr="00DF0589" w:rsidRDefault="00A51A91" w:rsidP="00876C23">
      <w:pPr>
        <w:jc w:val="center"/>
        <w:rPr>
          <w:b/>
        </w:rPr>
      </w:pPr>
      <w:r w:rsidRPr="00DF0589">
        <w:rPr>
          <w:b/>
        </w:rPr>
        <w:t>Вы можете до 05 декабря 2014 г.</w:t>
      </w:r>
    </w:p>
    <w:p w:rsidR="00A51A91" w:rsidRPr="00DF0589" w:rsidRDefault="00A51A91" w:rsidP="008F15F9">
      <w:pPr>
        <w:pStyle w:val="BodyTextIndent"/>
        <w:ind w:left="0" w:firstLine="397"/>
        <w:rPr>
          <w:sz w:val="24"/>
          <w:szCs w:val="24"/>
        </w:rPr>
      </w:pPr>
    </w:p>
    <w:p w:rsidR="00A51A91" w:rsidRPr="00DF0589" w:rsidRDefault="00A51A91" w:rsidP="008F15F9">
      <w:pPr>
        <w:pStyle w:val="BodyTextIndent"/>
        <w:ind w:left="0" w:firstLine="397"/>
        <w:rPr>
          <w:sz w:val="24"/>
          <w:szCs w:val="24"/>
        </w:rPr>
      </w:pPr>
      <w:r w:rsidRPr="00DF0589">
        <w:rPr>
          <w:sz w:val="24"/>
          <w:szCs w:val="24"/>
        </w:rPr>
        <w:t>Для участия в научно-практической конференции необходимо направить в адрес Оргкомитета:</w:t>
      </w:r>
    </w:p>
    <w:p w:rsidR="00A51A91" w:rsidRPr="00DF0589" w:rsidRDefault="00A51A91" w:rsidP="008F15F9">
      <w:pPr>
        <w:pStyle w:val="BodyTextIndent"/>
        <w:numPr>
          <w:ilvl w:val="0"/>
          <w:numId w:val="12"/>
        </w:numPr>
        <w:tabs>
          <w:tab w:val="left" w:pos="900"/>
        </w:tabs>
        <w:ind w:left="0" w:firstLine="397"/>
        <w:rPr>
          <w:sz w:val="24"/>
          <w:szCs w:val="24"/>
        </w:rPr>
      </w:pPr>
      <w:r w:rsidRPr="00DF0589">
        <w:rPr>
          <w:sz w:val="24"/>
          <w:szCs w:val="24"/>
        </w:rPr>
        <w:t>заявку на участие в конференции;</w:t>
      </w:r>
    </w:p>
    <w:p w:rsidR="00A51A91" w:rsidRPr="00DF0589" w:rsidRDefault="00A51A91" w:rsidP="008F15F9">
      <w:pPr>
        <w:pStyle w:val="BodyTextIndent"/>
        <w:numPr>
          <w:ilvl w:val="0"/>
          <w:numId w:val="12"/>
        </w:numPr>
        <w:tabs>
          <w:tab w:val="left" w:pos="900"/>
        </w:tabs>
        <w:ind w:left="0" w:firstLine="397"/>
        <w:rPr>
          <w:sz w:val="24"/>
          <w:szCs w:val="24"/>
        </w:rPr>
      </w:pPr>
      <w:r w:rsidRPr="00DF0589">
        <w:rPr>
          <w:sz w:val="24"/>
          <w:szCs w:val="24"/>
        </w:rPr>
        <w:t xml:space="preserve">текст доклада; </w:t>
      </w:r>
    </w:p>
    <w:p w:rsidR="00A51A91" w:rsidRPr="00DF0589" w:rsidRDefault="00A51A91" w:rsidP="008F15F9">
      <w:pPr>
        <w:pStyle w:val="BodyTextIndent"/>
        <w:numPr>
          <w:ilvl w:val="0"/>
          <w:numId w:val="12"/>
        </w:numPr>
        <w:tabs>
          <w:tab w:val="left" w:pos="900"/>
        </w:tabs>
        <w:ind w:left="0" w:firstLine="397"/>
        <w:rPr>
          <w:sz w:val="24"/>
          <w:szCs w:val="24"/>
        </w:rPr>
      </w:pPr>
      <w:r w:rsidRPr="00DF0589">
        <w:rPr>
          <w:sz w:val="24"/>
          <w:szCs w:val="24"/>
        </w:rPr>
        <w:t>копию квитанции об оплате.</w:t>
      </w:r>
    </w:p>
    <w:p w:rsidR="00A51A91" w:rsidRPr="00DF0589" w:rsidRDefault="00A51A91" w:rsidP="008F15F9">
      <w:pPr>
        <w:ind w:firstLine="397"/>
        <w:jc w:val="both"/>
      </w:pPr>
      <w:r w:rsidRPr="00DF0589">
        <w:rPr>
          <w:b/>
          <w:u w:val="single"/>
        </w:rPr>
        <w:t>Материалы принимаются</w:t>
      </w:r>
      <w:r w:rsidRPr="00DF0589">
        <w:t xml:space="preserve"> </w:t>
      </w:r>
    </w:p>
    <w:p w:rsidR="00A51A91" w:rsidRPr="00DF0589" w:rsidRDefault="00A51A91" w:rsidP="008F15F9">
      <w:pPr>
        <w:ind w:firstLine="397"/>
        <w:jc w:val="both"/>
        <w:rPr>
          <w:lang w:val="en-US"/>
        </w:rPr>
      </w:pPr>
      <w:r w:rsidRPr="00DF0589">
        <w:t>по</w:t>
      </w:r>
      <w:r w:rsidRPr="00DF0589">
        <w:rPr>
          <w:lang w:val="en-US"/>
        </w:rPr>
        <w:t xml:space="preserve"> e-mail: </w:t>
      </w:r>
      <w:r w:rsidRPr="00DF0589">
        <w:rPr>
          <w:b/>
          <w:lang w:val="en-US"/>
        </w:rPr>
        <w:t>pats@intbel.ru.</w:t>
      </w:r>
    </w:p>
    <w:p w:rsidR="00A51A91" w:rsidRPr="00DF0589" w:rsidRDefault="00A51A91" w:rsidP="008F15F9">
      <w:pPr>
        <w:pStyle w:val="BodyTextIndent"/>
        <w:ind w:left="0" w:firstLine="397"/>
        <w:rPr>
          <w:sz w:val="24"/>
          <w:szCs w:val="24"/>
        </w:rPr>
      </w:pPr>
      <w:r w:rsidRPr="00DF0589">
        <w:rPr>
          <w:sz w:val="24"/>
          <w:szCs w:val="24"/>
        </w:rPr>
        <w:t>В тематике письма указать: «Участие в конференции» и ФИО автора.</w:t>
      </w:r>
    </w:p>
    <w:p w:rsidR="00A51A91" w:rsidRPr="00DF0589" w:rsidRDefault="00A51A91" w:rsidP="008F15F9">
      <w:pPr>
        <w:ind w:firstLine="397"/>
        <w:jc w:val="center"/>
        <w:rPr>
          <w:b/>
          <w:u w:val="single"/>
        </w:rPr>
      </w:pPr>
    </w:p>
    <w:p w:rsidR="00A51A91" w:rsidRPr="00DF0589" w:rsidRDefault="00A51A91" w:rsidP="008F15F9">
      <w:pPr>
        <w:ind w:firstLine="397"/>
        <w:jc w:val="center"/>
        <w:rPr>
          <w:b/>
          <w:u w:val="single"/>
        </w:rPr>
      </w:pPr>
      <w:r w:rsidRPr="00DF0589">
        <w:rPr>
          <w:b/>
          <w:u w:val="single"/>
        </w:rPr>
        <w:t>Стоимость участия в конференции:</w:t>
      </w:r>
    </w:p>
    <w:p w:rsidR="00A51A91" w:rsidRPr="00DF0589" w:rsidRDefault="00A51A91" w:rsidP="008F15F9">
      <w:pPr>
        <w:ind w:firstLine="397"/>
        <w:jc w:val="both"/>
      </w:pPr>
      <w:r w:rsidRPr="00DF0589">
        <w:rPr>
          <w:b/>
          <w:u w:val="single"/>
        </w:rPr>
        <w:t>Внимание:</w:t>
      </w:r>
      <w:r w:rsidRPr="00DF0589">
        <w:rPr>
          <w:b/>
        </w:rPr>
        <w:t xml:space="preserve"> </w:t>
      </w:r>
      <w:r w:rsidRPr="00DF0589">
        <w:t>Оплата организационного взноса производится после того, как на указанный Вами адрес придет сообщение по электронной почте с подтверждением принятия к публикации Ваших материалов. Оргкомитет оставляет за собой право отклонять некачественные материалы и материалы, отправленные с опозданием.</w:t>
      </w:r>
    </w:p>
    <w:p w:rsidR="00A51A91" w:rsidRPr="00DF0589" w:rsidRDefault="00A51A91" w:rsidP="008F15F9">
      <w:pPr>
        <w:numPr>
          <w:ilvl w:val="0"/>
          <w:numId w:val="5"/>
        </w:numPr>
        <w:tabs>
          <w:tab w:val="num" w:pos="360"/>
        </w:tabs>
        <w:ind w:left="0" w:firstLine="397"/>
        <w:jc w:val="both"/>
      </w:pPr>
      <w:r w:rsidRPr="00DF0589">
        <w:rPr>
          <w:bCs/>
          <w:iCs/>
        </w:rPr>
        <w:t>цена одной страницы – 150 рублей</w:t>
      </w:r>
      <w:r w:rsidRPr="00DF0589">
        <w:t>;</w:t>
      </w:r>
    </w:p>
    <w:p w:rsidR="00A51A91" w:rsidRPr="00DF0589" w:rsidRDefault="00A51A91" w:rsidP="008F15F9">
      <w:pPr>
        <w:tabs>
          <w:tab w:val="num" w:pos="360"/>
        </w:tabs>
        <w:ind w:firstLine="397"/>
        <w:jc w:val="both"/>
      </w:pPr>
      <w:r w:rsidRPr="00DF0589">
        <w:t>(</w:t>
      </w:r>
      <w:r w:rsidRPr="00DF0589">
        <w:rPr>
          <w:b/>
          <w:i/>
        </w:rPr>
        <w:t>на одну публикацию высылается один авторский экземпляр сборника)</w:t>
      </w:r>
    </w:p>
    <w:p w:rsidR="00A51A91" w:rsidRPr="00DF0589" w:rsidRDefault="00A51A91" w:rsidP="008F15F9">
      <w:pPr>
        <w:numPr>
          <w:ilvl w:val="0"/>
          <w:numId w:val="5"/>
        </w:numPr>
        <w:tabs>
          <w:tab w:val="num" w:pos="360"/>
        </w:tabs>
        <w:ind w:left="0" w:firstLine="397"/>
        <w:jc w:val="both"/>
      </w:pPr>
      <w:r w:rsidRPr="00DF0589">
        <w:t xml:space="preserve">один дополнительный экземпляр сборника – </w:t>
      </w:r>
      <w:r w:rsidRPr="00DF0589">
        <w:rPr>
          <w:b/>
        </w:rPr>
        <w:t>300</w:t>
      </w:r>
      <w:r w:rsidRPr="00DF0589">
        <w:t xml:space="preserve"> рублей.</w:t>
      </w:r>
    </w:p>
    <w:p w:rsidR="00A51A91" w:rsidRPr="00DF0589" w:rsidRDefault="00A51A91" w:rsidP="008F15F9">
      <w:pPr>
        <w:ind w:firstLine="397"/>
        <w:jc w:val="center"/>
      </w:pPr>
      <w:r w:rsidRPr="00DF0589">
        <w:t>Иногородним участникам дополнительно 100 руб. за пересылку.</w:t>
      </w:r>
    </w:p>
    <w:p w:rsidR="00A51A91" w:rsidRPr="00DF0589" w:rsidRDefault="00A51A91" w:rsidP="008F15F9">
      <w:pPr>
        <w:ind w:firstLine="397"/>
        <w:jc w:val="center"/>
        <w:rPr>
          <w:b/>
          <w:u w:val="single"/>
        </w:rPr>
      </w:pPr>
    </w:p>
    <w:p w:rsidR="00A51A91" w:rsidRPr="00DF0589" w:rsidRDefault="00A51A91" w:rsidP="00B91912">
      <w:pPr>
        <w:ind w:firstLine="397"/>
        <w:rPr>
          <w:b/>
          <w:i/>
        </w:rPr>
      </w:pPr>
      <w:r w:rsidRPr="00DF0589">
        <w:rPr>
          <w:b/>
          <w:u w:val="single"/>
        </w:rPr>
        <w:t>Оплата услуг возможна</w:t>
      </w:r>
      <w:r w:rsidRPr="00DF0589">
        <w:rPr>
          <w:b/>
        </w:rPr>
        <w:t xml:space="preserve"> </w:t>
      </w:r>
      <w:r w:rsidRPr="00DF0589">
        <w:rPr>
          <w:b/>
          <w:i/>
        </w:rPr>
        <w:t xml:space="preserve">путем перевода денежных средств по квитанции любого банка по указанным реквизитам: </w:t>
      </w:r>
    </w:p>
    <w:p w:rsidR="00A51A91" w:rsidRPr="00DF0589" w:rsidRDefault="00A51A91" w:rsidP="008F15F9">
      <w:pPr>
        <w:ind w:firstLine="397"/>
        <w:rPr>
          <w:i/>
          <w:u w:val="single"/>
        </w:rPr>
      </w:pPr>
    </w:p>
    <w:p w:rsidR="00A51A91" w:rsidRPr="00DF0589" w:rsidRDefault="00A51A91" w:rsidP="008F15F9">
      <w:pPr>
        <w:ind w:firstLine="397"/>
        <w:rPr>
          <w:i/>
          <w:u w:val="single"/>
        </w:rPr>
      </w:pPr>
      <w:r w:rsidRPr="00DF0589">
        <w:rPr>
          <w:i/>
          <w:u w:val="single"/>
        </w:rPr>
        <w:t>ПОЛУЧАТЕЛЬ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</w:pPr>
      <w:r w:rsidRPr="00DF0589">
        <w:t>ООО «Открытые технологии</w:t>
      </w:r>
      <w:r w:rsidRPr="00DF0589">
        <w:rPr>
          <w:color w:val="000000"/>
        </w:rPr>
        <w:t>»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  <w:rPr>
          <w:color w:val="000000"/>
        </w:rPr>
      </w:pPr>
      <w:r w:rsidRPr="00DF0589">
        <w:rPr>
          <w:color w:val="000000"/>
        </w:rPr>
        <w:t>Адрес: 308012, Белгородская обл., г. Белгород, ул. Костюкова, 46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</w:pPr>
      <w:r w:rsidRPr="00DF0589">
        <w:rPr>
          <w:b/>
        </w:rPr>
        <w:t>Банк</w:t>
      </w:r>
      <w:r w:rsidRPr="00DF0589">
        <w:t xml:space="preserve"> – Открытое акционерное общество «Сбербанк России», отделение №8592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  <w:rPr>
          <w:color w:val="000000"/>
        </w:rPr>
      </w:pPr>
      <w:r w:rsidRPr="00DF0589">
        <w:rPr>
          <w:b/>
          <w:color w:val="000000"/>
        </w:rPr>
        <w:t xml:space="preserve">БИК </w:t>
      </w:r>
      <w:r w:rsidRPr="00DF0589">
        <w:rPr>
          <w:color w:val="000000"/>
        </w:rPr>
        <w:t>041403633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  <w:rPr>
          <w:color w:val="000000"/>
        </w:rPr>
      </w:pPr>
      <w:r w:rsidRPr="00DF0589">
        <w:rPr>
          <w:b/>
          <w:color w:val="000000"/>
        </w:rPr>
        <w:t>К/с</w:t>
      </w:r>
      <w:r w:rsidRPr="00DF0589">
        <w:rPr>
          <w:color w:val="000000"/>
        </w:rPr>
        <w:t xml:space="preserve"> 30101810100000000633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  <w:rPr>
          <w:color w:val="000000"/>
        </w:rPr>
      </w:pPr>
      <w:r w:rsidRPr="00DF0589">
        <w:rPr>
          <w:b/>
          <w:color w:val="000000"/>
        </w:rPr>
        <w:t>ИНН</w:t>
      </w:r>
      <w:r w:rsidRPr="00DF0589">
        <w:rPr>
          <w:color w:val="000000"/>
        </w:rPr>
        <w:t xml:space="preserve"> 3123312421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  <w:rPr>
          <w:color w:val="000000"/>
        </w:rPr>
      </w:pPr>
      <w:r w:rsidRPr="00DF0589">
        <w:rPr>
          <w:b/>
          <w:color w:val="000000"/>
        </w:rPr>
        <w:t>КПП</w:t>
      </w:r>
      <w:r w:rsidRPr="00DF0589">
        <w:rPr>
          <w:color w:val="000000"/>
        </w:rPr>
        <w:t xml:space="preserve"> 312301001</w:t>
      </w:r>
    </w:p>
    <w:p w:rsidR="00A51A91" w:rsidRPr="00DF0589" w:rsidRDefault="00A51A91" w:rsidP="008F15F9">
      <w:pPr>
        <w:pStyle w:val="BodyText"/>
        <w:spacing w:after="0"/>
        <w:ind w:firstLine="397"/>
        <w:jc w:val="both"/>
      </w:pPr>
      <w:r w:rsidRPr="00DF0589">
        <w:rPr>
          <w:b/>
        </w:rPr>
        <w:t>Р/сч</w:t>
      </w:r>
      <w:r w:rsidRPr="00DF0589">
        <w:t xml:space="preserve"> 40702810707000011082</w:t>
      </w:r>
    </w:p>
    <w:p w:rsidR="00A51A91" w:rsidRPr="00DF0589" w:rsidRDefault="00A51A91" w:rsidP="008F15F9">
      <w:pPr>
        <w:ind w:firstLine="397"/>
        <w:jc w:val="both"/>
      </w:pPr>
      <w:r w:rsidRPr="00DF0589">
        <w:rPr>
          <w:b/>
        </w:rPr>
        <w:t>Назначение платежа:</w:t>
      </w:r>
      <w:r w:rsidRPr="00DF0589">
        <w:t xml:space="preserve"> Оплата за участие в конференции</w:t>
      </w:r>
      <w:r w:rsidRPr="00DF0589">
        <w:rPr>
          <w:color w:val="0000FF"/>
        </w:rPr>
        <w:t xml:space="preserve">, </w:t>
      </w:r>
      <w:r w:rsidRPr="00DF0589">
        <w:t xml:space="preserve">ФИО плательщика </w:t>
      </w:r>
    </w:p>
    <w:p w:rsidR="00A51A91" w:rsidRPr="00DF0589" w:rsidRDefault="00A51A91" w:rsidP="008F15F9">
      <w:pPr>
        <w:ind w:firstLine="397"/>
        <w:jc w:val="center"/>
        <w:rPr>
          <w:b/>
        </w:rPr>
      </w:pPr>
    </w:p>
    <w:p w:rsidR="00A51A91" w:rsidRPr="00DF0589" w:rsidRDefault="00A51A91" w:rsidP="008F15F9">
      <w:pPr>
        <w:ind w:firstLine="397"/>
        <w:jc w:val="center"/>
        <w:rPr>
          <w:b/>
        </w:rPr>
      </w:pPr>
      <w:r w:rsidRPr="00DF0589">
        <w:rPr>
          <w:b/>
        </w:rPr>
        <w:t>Требования к оформлению материалов</w:t>
      </w:r>
    </w:p>
    <w:p w:rsidR="00A51A91" w:rsidRPr="00DF0589" w:rsidRDefault="00A51A91" w:rsidP="008F15F9">
      <w:pPr>
        <w:ind w:firstLine="397"/>
        <w:jc w:val="both"/>
      </w:pPr>
      <w:r w:rsidRPr="00DF0589">
        <w:t>– Текст должен быть подготовлен в редакторе Microsoft Word. Нумерованный список литературы размещается в конце работы. Сноски постраничные.</w:t>
      </w:r>
    </w:p>
    <w:p w:rsidR="00A51A91" w:rsidRPr="00DF0589" w:rsidRDefault="00A51A91" w:rsidP="008F15F9">
      <w:pPr>
        <w:ind w:firstLine="397"/>
        <w:jc w:val="both"/>
      </w:pPr>
      <w:r w:rsidRPr="00DF0589">
        <w:t>– Объем – от 5 до 12 страниц, формат листа А5.</w:t>
      </w:r>
    </w:p>
    <w:p w:rsidR="00A51A91" w:rsidRPr="00DF0589" w:rsidRDefault="00A51A91" w:rsidP="008F15F9">
      <w:pPr>
        <w:ind w:firstLine="397"/>
        <w:jc w:val="both"/>
      </w:pPr>
      <w:r w:rsidRPr="00DF0589">
        <w:t>– Поля все по 20 мм.</w:t>
      </w:r>
    </w:p>
    <w:p w:rsidR="00A51A91" w:rsidRPr="00DF0589" w:rsidRDefault="00A51A91" w:rsidP="008F15F9">
      <w:pPr>
        <w:ind w:firstLine="397"/>
        <w:jc w:val="both"/>
      </w:pPr>
      <w:r w:rsidRPr="00DF0589">
        <w:t>– Междустрочный интервал – одинарный</w:t>
      </w:r>
    </w:p>
    <w:p w:rsidR="00A51A91" w:rsidRPr="00DF0589" w:rsidRDefault="00A51A91" w:rsidP="008F15F9">
      <w:pPr>
        <w:ind w:firstLine="397"/>
        <w:jc w:val="both"/>
      </w:pPr>
      <w:r w:rsidRPr="00DF0589">
        <w:t>– Шрифт всего текста – Times New Roman Cyr, 10 кегель.</w:t>
      </w:r>
    </w:p>
    <w:p w:rsidR="00A51A91" w:rsidRPr="00DF0589" w:rsidRDefault="00A51A91" w:rsidP="008F15F9">
      <w:pPr>
        <w:ind w:firstLine="397"/>
        <w:jc w:val="both"/>
      </w:pPr>
      <w:r w:rsidRPr="00DF0589">
        <w:t>– Для основного текста – шрифт обычный. Первая строка абзаца основного текста – отступ 0,7 см, выравнивание по ширине.</w:t>
      </w:r>
    </w:p>
    <w:p w:rsidR="00A51A91" w:rsidRPr="00DF0589" w:rsidRDefault="00A51A91" w:rsidP="008F15F9">
      <w:pPr>
        <w:ind w:firstLine="397"/>
        <w:jc w:val="both"/>
      </w:pPr>
      <w:r w:rsidRPr="00DF0589">
        <w:t xml:space="preserve">Первая строка страницы текста </w:t>
      </w:r>
      <w:r w:rsidRPr="00DF0589">
        <w:rPr>
          <w:b/>
        </w:rPr>
        <w:t>– ФИО авторов</w:t>
      </w:r>
      <w:r w:rsidRPr="00DF0589">
        <w:t xml:space="preserve"> – верхний правый угол страницы, шрифт </w:t>
      </w:r>
      <w:r w:rsidRPr="00DF0589">
        <w:rPr>
          <w:lang w:val="en-US"/>
        </w:rPr>
        <w:t>Times</w:t>
      </w:r>
      <w:r w:rsidRPr="00DF0589">
        <w:t xml:space="preserve"> </w:t>
      </w:r>
      <w:r w:rsidRPr="00DF0589">
        <w:rPr>
          <w:lang w:val="en-US"/>
        </w:rPr>
        <w:t>New</w:t>
      </w:r>
      <w:r w:rsidRPr="00DF0589">
        <w:t xml:space="preserve"> </w:t>
      </w:r>
      <w:r w:rsidRPr="00DF0589">
        <w:rPr>
          <w:lang w:val="en-US"/>
        </w:rPr>
        <w:t>Roman</w:t>
      </w:r>
      <w:r w:rsidRPr="00DF0589">
        <w:t xml:space="preserve"> (</w:t>
      </w:r>
      <w:r w:rsidRPr="00DF0589">
        <w:rPr>
          <w:lang w:val="en-US"/>
        </w:rPr>
        <w:t>Cyr</w:t>
      </w:r>
      <w:r w:rsidRPr="00DF0589">
        <w:t>), полужирный, кегель 10.</w:t>
      </w:r>
    </w:p>
    <w:p w:rsidR="00A51A91" w:rsidRPr="00DF0589" w:rsidRDefault="00A51A91" w:rsidP="008F15F9">
      <w:pPr>
        <w:ind w:firstLine="397"/>
        <w:jc w:val="both"/>
      </w:pPr>
      <w:r w:rsidRPr="00DF0589">
        <w:t xml:space="preserve">Вторая строка страницы – </w:t>
      </w:r>
      <w:r w:rsidRPr="00DF0589">
        <w:rPr>
          <w:b/>
        </w:rPr>
        <w:t xml:space="preserve">название организации, город </w:t>
      </w:r>
      <w:r w:rsidRPr="00DF0589">
        <w:t xml:space="preserve">– верхний правый угол страницы, шрифт </w:t>
      </w:r>
      <w:r w:rsidRPr="00DF0589">
        <w:rPr>
          <w:lang w:val="en-US"/>
        </w:rPr>
        <w:t>Times</w:t>
      </w:r>
      <w:r w:rsidRPr="00DF0589">
        <w:t xml:space="preserve"> </w:t>
      </w:r>
      <w:r w:rsidRPr="00DF0589">
        <w:rPr>
          <w:lang w:val="en-US"/>
        </w:rPr>
        <w:t>New</w:t>
      </w:r>
      <w:r w:rsidRPr="00DF0589">
        <w:t xml:space="preserve"> </w:t>
      </w:r>
      <w:r w:rsidRPr="00DF0589">
        <w:rPr>
          <w:lang w:val="en-US"/>
        </w:rPr>
        <w:t>Roman</w:t>
      </w:r>
      <w:r w:rsidRPr="00DF0589">
        <w:t xml:space="preserve"> (</w:t>
      </w:r>
      <w:r w:rsidRPr="00DF0589">
        <w:rPr>
          <w:lang w:val="en-US"/>
        </w:rPr>
        <w:t>Cyr</w:t>
      </w:r>
      <w:r w:rsidRPr="00DF0589">
        <w:t xml:space="preserve">), размер шрифта 10, курсив. </w:t>
      </w:r>
    </w:p>
    <w:p w:rsidR="00A51A91" w:rsidRPr="00DF0589" w:rsidRDefault="00A51A91" w:rsidP="008F15F9">
      <w:pPr>
        <w:ind w:firstLine="397"/>
        <w:jc w:val="both"/>
      </w:pPr>
      <w:r w:rsidRPr="00DF0589">
        <w:t xml:space="preserve">Третья строка страницы – </w:t>
      </w:r>
      <w:r w:rsidRPr="00DF0589">
        <w:rPr>
          <w:b/>
        </w:rPr>
        <w:t>название доклада</w:t>
      </w:r>
      <w:r w:rsidRPr="00DF0589">
        <w:t xml:space="preserve"> – по центру страницы, шрифт </w:t>
      </w:r>
      <w:r w:rsidRPr="00DF0589">
        <w:rPr>
          <w:lang w:val="en-US"/>
        </w:rPr>
        <w:t>Times</w:t>
      </w:r>
      <w:r w:rsidRPr="00DF0589">
        <w:t xml:space="preserve"> </w:t>
      </w:r>
      <w:r w:rsidRPr="00DF0589">
        <w:rPr>
          <w:lang w:val="en-US"/>
        </w:rPr>
        <w:t>New</w:t>
      </w:r>
      <w:r w:rsidRPr="00DF0589">
        <w:t xml:space="preserve"> </w:t>
      </w:r>
      <w:r w:rsidRPr="00DF0589">
        <w:rPr>
          <w:lang w:val="en-US"/>
        </w:rPr>
        <w:t>Roman</w:t>
      </w:r>
      <w:r w:rsidRPr="00DF0589">
        <w:t xml:space="preserve"> (</w:t>
      </w:r>
      <w:r w:rsidRPr="00DF0589">
        <w:rPr>
          <w:lang w:val="en-US"/>
        </w:rPr>
        <w:t>Cyr</w:t>
      </w:r>
      <w:r w:rsidRPr="00DF0589">
        <w:t xml:space="preserve">), размер шрифта 10, полужирный, все буквы прописные. </w:t>
      </w:r>
    </w:p>
    <w:p w:rsidR="00A51A91" w:rsidRPr="00DF0589" w:rsidRDefault="00A51A91" w:rsidP="008F15F9">
      <w:pPr>
        <w:ind w:firstLine="397"/>
        <w:jc w:val="center"/>
      </w:pPr>
    </w:p>
    <w:p w:rsidR="00A51A91" w:rsidRPr="00DF0589" w:rsidRDefault="00A51A91" w:rsidP="008F15F9">
      <w:pPr>
        <w:ind w:firstLine="397"/>
        <w:jc w:val="center"/>
      </w:pPr>
      <w:r w:rsidRPr="00DF0589">
        <w:t>Образец:</w:t>
      </w:r>
    </w:p>
    <w:p w:rsidR="00A51A91" w:rsidRPr="00DF0589" w:rsidRDefault="00A51A91" w:rsidP="008F15F9">
      <w:pPr>
        <w:ind w:firstLine="397"/>
        <w:jc w:val="right"/>
        <w:rPr>
          <w:b/>
        </w:rPr>
      </w:pPr>
      <w:r w:rsidRPr="00DF0589">
        <w:rPr>
          <w:b/>
        </w:rPr>
        <w:t>Иванов П.Ф.</w:t>
      </w:r>
    </w:p>
    <w:p w:rsidR="00A51A91" w:rsidRPr="00DF0589" w:rsidRDefault="00A51A91" w:rsidP="008F15F9">
      <w:pPr>
        <w:ind w:firstLine="397"/>
        <w:jc w:val="right"/>
        <w:rPr>
          <w:i/>
        </w:rPr>
      </w:pPr>
      <w:r w:rsidRPr="00DF0589">
        <w:rPr>
          <w:i/>
        </w:rPr>
        <w:t>Белгородский городской центр занятости населения, г. Белгород, Россия</w:t>
      </w:r>
    </w:p>
    <w:p w:rsidR="00A51A91" w:rsidRPr="00DF0589" w:rsidRDefault="00A51A91" w:rsidP="008F15F9">
      <w:pPr>
        <w:ind w:firstLine="397"/>
        <w:jc w:val="center"/>
        <w:rPr>
          <w:b/>
          <w:caps/>
        </w:rPr>
      </w:pPr>
      <w:r w:rsidRPr="00DF0589">
        <w:rPr>
          <w:b/>
          <w:caps/>
        </w:rPr>
        <w:t xml:space="preserve">Стратегии поведения выпускников вуза на рынке труда </w:t>
      </w:r>
    </w:p>
    <w:p w:rsidR="00A51A91" w:rsidRPr="00DF0589" w:rsidRDefault="00A51A91" w:rsidP="008F15F9">
      <w:pPr>
        <w:ind w:firstLine="397"/>
        <w:jc w:val="center"/>
        <w:rPr>
          <w:b/>
          <w:caps/>
        </w:rPr>
      </w:pPr>
    </w:p>
    <w:p w:rsidR="00A51A91" w:rsidRPr="00DF0589" w:rsidRDefault="00A51A91" w:rsidP="00D57D7C">
      <w:pPr>
        <w:tabs>
          <w:tab w:val="left" w:pos="720"/>
        </w:tabs>
        <w:ind w:firstLine="397"/>
        <w:jc w:val="both"/>
      </w:pPr>
      <w:r w:rsidRPr="00DF0589">
        <w:t>Слово «Литература» – по центру, шрифт Times New Roman (Cyr), курсив, размер шрифта 10. Список литературных источников нумерованный, выравнивание по ширине, шрифт Times New Roman (Cyr) 10.</w:t>
      </w:r>
    </w:p>
    <w:p w:rsidR="00A51A91" w:rsidRPr="00DF0589" w:rsidRDefault="00A51A91" w:rsidP="00D57D7C">
      <w:pPr>
        <w:tabs>
          <w:tab w:val="left" w:pos="720"/>
        </w:tabs>
        <w:ind w:firstLine="397"/>
        <w:jc w:val="both"/>
      </w:pPr>
      <w:r w:rsidRPr="00DF0589">
        <w:t xml:space="preserve">Графики, таблицы, схемы, диаграммы вставляются в текст как объект, который должен перемещаться вместе с текстом: «формат» – «положение» –  «в тексте»; </w:t>
      </w:r>
    </w:p>
    <w:p w:rsidR="00A51A91" w:rsidRPr="00DF0589" w:rsidRDefault="00A51A91" w:rsidP="00D57D7C">
      <w:pPr>
        <w:tabs>
          <w:tab w:val="left" w:pos="720"/>
        </w:tabs>
        <w:ind w:firstLine="397"/>
        <w:jc w:val="both"/>
      </w:pPr>
      <w:r w:rsidRPr="00DF0589">
        <w:t>Рис. 1. «Название рисунка» – под рисунком, по центру, шрифт Times New Roman (Cyr), размер шрифта 10, полужирный;</w:t>
      </w:r>
    </w:p>
    <w:p w:rsidR="00A51A91" w:rsidRPr="00DF0589" w:rsidRDefault="00A51A91" w:rsidP="008F15F9">
      <w:pPr>
        <w:tabs>
          <w:tab w:val="left" w:pos="720"/>
        </w:tabs>
        <w:ind w:firstLine="397"/>
        <w:jc w:val="both"/>
      </w:pPr>
      <w:r w:rsidRPr="00DF0589">
        <w:t xml:space="preserve">Таблица 1. Слово «Таблица» – перед названием, выравнивание по правому краю, шрифт </w:t>
      </w:r>
      <w:r w:rsidRPr="00DF0589">
        <w:rPr>
          <w:lang w:val="en-US"/>
        </w:rPr>
        <w:t>Times</w:t>
      </w:r>
      <w:r w:rsidRPr="00DF0589">
        <w:t xml:space="preserve"> </w:t>
      </w:r>
      <w:r w:rsidRPr="00DF0589">
        <w:rPr>
          <w:lang w:val="en-US"/>
        </w:rPr>
        <w:t>New</w:t>
      </w:r>
      <w:r w:rsidRPr="00DF0589">
        <w:t xml:space="preserve"> </w:t>
      </w:r>
      <w:r w:rsidRPr="00DF0589">
        <w:rPr>
          <w:lang w:val="en-US"/>
        </w:rPr>
        <w:t>Roman</w:t>
      </w:r>
      <w:r w:rsidRPr="00DF0589">
        <w:t xml:space="preserve"> (</w:t>
      </w:r>
      <w:r w:rsidRPr="00DF0589">
        <w:rPr>
          <w:lang w:val="en-US"/>
        </w:rPr>
        <w:t>Cyr</w:t>
      </w:r>
      <w:r w:rsidRPr="00DF0589">
        <w:t xml:space="preserve">), размер шрифта 10, курсив. Название – перед таблицей, выравнивание по центру, шрифт </w:t>
      </w:r>
      <w:r w:rsidRPr="00DF0589">
        <w:rPr>
          <w:lang w:val="en-US"/>
        </w:rPr>
        <w:t>Times</w:t>
      </w:r>
      <w:r w:rsidRPr="00DF0589">
        <w:t xml:space="preserve"> </w:t>
      </w:r>
      <w:r w:rsidRPr="00DF0589">
        <w:rPr>
          <w:lang w:val="en-US"/>
        </w:rPr>
        <w:t>New</w:t>
      </w:r>
      <w:r w:rsidRPr="00DF0589">
        <w:t xml:space="preserve"> </w:t>
      </w:r>
      <w:r w:rsidRPr="00DF0589">
        <w:rPr>
          <w:lang w:val="en-US"/>
        </w:rPr>
        <w:t>Roman</w:t>
      </w:r>
      <w:r w:rsidRPr="00DF0589">
        <w:t xml:space="preserve"> (</w:t>
      </w:r>
      <w:r w:rsidRPr="00DF0589">
        <w:rPr>
          <w:lang w:val="en-US"/>
        </w:rPr>
        <w:t>Cyr</w:t>
      </w:r>
      <w:r w:rsidRPr="00DF0589">
        <w:t>), размер шрифта 10, полужирный.</w:t>
      </w:r>
    </w:p>
    <w:p w:rsidR="00A51A91" w:rsidRPr="00DF0589" w:rsidRDefault="00A51A91" w:rsidP="008F15F9">
      <w:pPr>
        <w:ind w:firstLine="397"/>
        <w:jc w:val="both"/>
      </w:pPr>
    </w:p>
    <w:p w:rsidR="00A51A91" w:rsidRPr="00DF0589" w:rsidRDefault="00A51A91" w:rsidP="008F15F9">
      <w:pPr>
        <w:ind w:firstLine="397"/>
        <w:jc w:val="center"/>
      </w:pPr>
      <w:r w:rsidRPr="00DF0589">
        <w:rPr>
          <w:b/>
          <w:u w:val="single"/>
        </w:rPr>
        <w:t>Адрес оргкомитета</w:t>
      </w:r>
      <w:r w:rsidRPr="00DF0589">
        <w:rPr>
          <w:b/>
        </w:rPr>
        <w:t xml:space="preserve">: </w:t>
      </w:r>
    </w:p>
    <w:p w:rsidR="00A51A91" w:rsidRPr="00DF0589" w:rsidRDefault="00A51A91" w:rsidP="008F15F9">
      <w:pPr>
        <w:ind w:firstLine="397"/>
        <w:jc w:val="center"/>
      </w:pPr>
      <w:r w:rsidRPr="00DF0589">
        <w:t>308012, г. Белгород, ул. Костюкова, 46</w:t>
      </w:r>
    </w:p>
    <w:p w:rsidR="00A51A91" w:rsidRPr="00DF0589" w:rsidRDefault="00A51A91" w:rsidP="008F15F9">
      <w:pPr>
        <w:ind w:firstLine="397"/>
        <w:jc w:val="center"/>
      </w:pPr>
      <w:r w:rsidRPr="00DF0589">
        <w:t xml:space="preserve">ФГБОУ ВПО «Белгородский государственный </w:t>
      </w:r>
    </w:p>
    <w:p w:rsidR="00A51A91" w:rsidRPr="00DF0589" w:rsidRDefault="00A51A91" w:rsidP="008F15F9">
      <w:pPr>
        <w:ind w:firstLine="397"/>
        <w:jc w:val="center"/>
      </w:pPr>
      <w:r w:rsidRPr="00DF0589">
        <w:t>технологический университет им. В.Г. Шухова»</w:t>
      </w:r>
    </w:p>
    <w:p w:rsidR="00A51A91" w:rsidRPr="00DF0589" w:rsidRDefault="00A51A91" w:rsidP="008F15F9">
      <w:pPr>
        <w:ind w:firstLine="397"/>
        <w:jc w:val="center"/>
      </w:pPr>
      <w:r w:rsidRPr="00DF0589">
        <w:t xml:space="preserve">Региональный научно-методический центр профессиональной адаптации и </w:t>
      </w:r>
    </w:p>
    <w:p w:rsidR="00A51A91" w:rsidRPr="00DF0589" w:rsidRDefault="00A51A91" w:rsidP="008F15F9">
      <w:pPr>
        <w:ind w:firstLine="397"/>
        <w:jc w:val="center"/>
      </w:pPr>
      <w:r w:rsidRPr="00DF0589">
        <w:t>трудоустройства специалистов БГТУ им. В.Г. Шухова</w:t>
      </w:r>
    </w:p>
    <w:p w:rsidR="00A51A91" w:rsidRPr="00DF0589" w:rsidRDefault="00A51A91" w:rsidP="008F15F9">
      <w:pPr>
        <w:ind w:firstLine="397"/>
        <w:jc w:val="center"/>
      </w:pPr>
      <w:r w:rsidRPr="00DF0589">
        <w:t>Тел./факс: (4722) 30-99-64</w:t>
      </w:r>
    </w:p>
    <w:p w:rsidR="00A51A91" w:rsidRPr="00DF0589" w:rsidRDefault="00A51A91" w:rsidP="008F15F9">
      <w:pPr>
        <w:ind w:firstLine="397"/>
        <w:jc w:val="center"/>
      </w:pPr>
      <w:r w:rsidRPr="00DF0589">
        <w:rPr>
          <w:lang w:val="en-US"/>
        </w:rPr>
        <w:t>E</w:t>
      </w:r>
      <w:r w:rsidRPr="00DF0589">
        <w:t>-</w:t>
      </w:r>
      <w:r w:rsidRPr="00DF0589">
        <w:rPr>
          <w:lang w:val="en-US"/>
        </w:rPr>
        <w:t>mail</w:t>
      </w:r>
      <w:r w:rsidRPr="00DF0589">
        <w:t xml:space="preserve">: </w:t>
      </w:r>
      <w:hyperlink r:id="rId9" w:history="1">
        <w:r w:rsidRPr="00DF0589">
          <w:rPr>
            <w:rStyle w:val="Hyperlink"/>
            <w:lang w:eastAsia="ru-RU"/>
          </w:rPr>
          <w:t>pats</w:t>
        </w:r>
        <w:r w:rsidRPr="00DF0589">
          <w:rPr>
            <w:rStyle w:val="Hyperlink"/>
            <w:lang w:val="ru-RU" w:eastAsia="ru-RU"/>
          </w:rPr>
          <w:t>@</w:t>
        </w:r>
        <w:r w:rsidRPr="00DF0589">
          <w:rPr>
            <w:rStyle w:val="Hyperlink"/>
            <w:lang w:eastAsia="ru-RU"/>
          </w:rPr>
          <w:t>intbel</w:t>
        </w:r>
        <w:r w:rsidRPr="00DF0589">
          <w:rPr>
            <w:rStyle w:val="Hyperlink"/>
            <w:lang w:val="ru-RU" w:eastAsia="ru-RU"/>
          </w:rPr>
          <w:t>.</w:t>
        </w:r>
        <w:r w:rsidRPr="00DF0589">
          <w:rPr>
            <w:rStyle w:val="Hyperlink"/>
            <w:lang w:eastAsia="ru-RU"/>
          </w:rPr>
          <w:t>ru</w:t>
        </w:r>
      </w:hyperlink>
      <w:r w:rsidRPr="00DF0589">
        <w:t>.</w:t>
      </w:r>
    </w:p>
    <w:p w:rsidR="00A51A91" w:rsidRPr="00DF0589" w:rsidRDefault="00A51A91" w:rsidP="008F15F9">
      <w:pPr>
        <w:ind w:firstLine="397"/>
        <w:jc w:val="center"/>
        <w:rPr>
          <w:b/>
          <w:u w:val="single"/>
        </w:rPr>
      </w:pPr>
    </w:p>
    <w:p w:rsidR="00A51A91" w:rsidRPr="00DF0589" w:rsidRDefault="00A51A91" w:rsidP="008F15F9">
      <w:pPr>
        <w:ind w:firstLine="397"/>
        <w:jc w:val="both"/>
      </w:pPr>
      <w:r w:rsidRPr="00DF0589">
        <w:rPr>
          <w:b/>
          <w:u w:val="single"/>
        </w:rPr>
        <w:t>Секретарь оргкомитета:</w:t>
      </w:r>
      <w:r w:rsidRPr="00DF0589">
        <w:t xml:space="preserve"> </w:t>
      </w:r>
    </w:p>
    <w:p w:rsidR="00A51A91" w:rsidRPr="00DF0589" w:rsidRDefault="00A51A91" w:rsidP="008F15F9">
      <w:pPr>
        <w:ind w:firstLine="397"/>
        <w:jc w:val="both"/>
      </w:pPr>
      <w:r w:rsidRPr="00DF0589">
        <w:t xml:space="preserve">Кобзева Галина Александровна: </w:t>
      </w:r>
      <w:r w:rsidRPr="00DF0589">
        <w:rPr>
          <w:lang w:val="en-US"/>
        </w:rPr>
        <w:t>galina</w:t>
      </w:r>
      <w:r w:rsidRPr="00DF0589">
        <w:t>-</w:t>
      </w:r>
      <w:r w:rsidRPr="00DF0589">
        <w:rPr>
          <w:lang w:val="en-US"/>
        </w:rPr>
        <w:t>kobzeva</w:t>
      </w:r>
      <w:r w:rsidRPr="00DF0589">
        <w:t>@</w:t>
      </w:r>
      <w:r w:rsidRPr="00DF0589">
        <w:rPr>
          <w:lang w:val="en-US"/>
        </w:rPr>
        <w:t>bk</w:t>
      </w:r>
      <w:r w:rsidRPr="00DF0589">
        <w:t>.</w:t>
      </w:r>
      <w:r w:rsidRPr="00DF0589">
        <w:rPr>
          <w:lang w:val="en-US"/>
        </w:rPr>
        <w:t>ru</w:t>
      </w:r>
      <w:r w:rsidRPr="00DF0589">
        <w:t>, (4722) 30-99-64, +7-910-364-18-21.</w:t>
      </w:r>
    </w:p>
    <w:p w:rsidR="00A51A91" w:rsidRPr="00DF0589" w:rsidRDefault="00A51A91" w:rsidP="008F15F9">
      <w:pPr>
        <w:ind w:firstLine="397"/>
        <w:jc w:val="center"/>
        <w:rPr>
          <w:b/>
          <w:u w:val="single"/>
        </w:rPr>
      </w:pPr>
    </w:p>
    <w:p w:rsidR="00A51A91" w:rsidRPr="00DF0589" w:rsidRDefault="00A51A91" w:rsidP="008F15F9">
      <w:pPr>
        <w:ind w:firstLine="397"/>
        <w:jc w:val="center"/>
        <w:rPr>
          <w:b/>
          <w:i/>
        </w:rPr>
      </w:pPr>
      <w:r w:rsidRPr="00DF0589">
        <w:rPr>
          <w:b/>
          <w:i/>
        </w:rPr>
        <w:t>Благодарим за проявленный интерес!</w:t>
      </w:r>
    </w:p>
    <w:p w:rsidR="00A51A91" w:rsidRPr="00DF0589" w:rsidRDefault="00A51A91" w:rsidP="008F15F9">
      <w:pPr>
        <w:ind w:firstLine="397"/>
        <w:jc w:val="center"/>
        <w:rPr>
          <w:b/>
          <w:i/>
        </w:rPr>
      </w:pPr>
      <w:r w:rsidRPr="00DF0589">
        <w:rPr>
          <w:b/>
          <w:i/>
        </w:rPr>
        <w:t>С уважением и надеждой на сотрудничество!</w:t>
      </w:r>
    </w:p>
    <w:p w:rsidR="00A51A91" w:rsidRPr="00DF0589" w:rsidRDefault="00A51A91" w:rsidP="008F15F9">
      <w:pPr>
        <w:ind w:firstLine="397"/>
        <w:jc w:val="center"/>
        <w:rPr>
          <w:b/>
          <w:i/>
        </w:rPr>
      </w:pPr>
    </w:p>
    <w:p w:rsidR="00A51A91" w:rsidRPr="00DF0589" w:rsidRDefault="00A51A91" w:rsidP="008F15F9">
      <w:pPr>
        <w:ind w:firstLine="397"/>
        <w:jc w:val="center"/>
        <w:rPr>
          <w:b/>
        </w:rPr>
      </w:pPr>
      <w:r w:rsidRPr="00DF0589">
        <w:rPr>
          <w:b/>
        </w:rPr>
        <w:br w:type="page"/>
        <w:t>Заявка на участие в конференции</w:t>
      </w:r>
    </w:p>
    <w:p w:rsidR="00A51A91" w:rsidRPr="00DF0589" w:rsidRDefault="00A51A91" w:rsidP="008F15F9">
      <w:pPr>
        <w:ind w:firstLine="397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685"/>
        <w:gridCol w:w="4560"/>
        <w:gridCol w:w="5459"/>
      </w:tblGrid>
      <w:tr w:rsidR="00A51A91" w:rsidRPr="00DF0589">
        <w:trPr>
          <w:jc w:val="center"/>
        </w:trPr>
        <w:tc>
          <w:tcPr>
            <w:tcW w:w="320" w:type="pct"/>
            <w:vMerge w:val="restart"/>
            <w:tcBorders>
              <w:top w:val="double" w:sz="4" w:space="0" w:color="0000FF"/>
              <w:left w:val="double" w:sz="4" w:space="0" w:color="0000FF"/>
            </w:tcBorders>
            <w:textDirection w:val="btLr"/>
            <w:vAlign w:val="center"/>
          </w:tcPr>
          <w:p w:rsidR="00A51A91" w:rsidRPr="00DF0589" w:rsidRDefault="00A51A91" w:rsidP="008F15F9">
            <w:pPr>
              <w:ind w:firstLine="397"/>
              <w:jc w:val="center"/>
              <w:rPr>
                <w:b/>
              </w:rPr>
            </w:pPr>
            <w:r w:rsidRPr="00DF0589">
              <w:rPr>
                <w:b/>
              </w:rPr>
              <w:t>УЧАСТНИК</w:t>
            </w:r>
          </w:p>
        </w:tc>
        <w:tc>
          <w:tcPr>
            <w:tcW w:w="2130" w:type="pct"/>
            <w:tcBorders>
              <w:top w:val="double" w:sz="4" w:space="0" w:color="0000FF"/>
            </w:tcBorders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Фамилия</w:t>
            </w:r>
          </w:p>
        </w:tc>
        <w:tc>
          <w:tcPr>
            <w:tcW w:w="2550" w:type="pct"/>
            <w:tcBorders>
              <w:top w:val="double" w:sz="4" w:space="0" w:color="0000FF"/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Имя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Отчество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Место работы (полностью)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Должность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 xml:space="preserve">Ученая степень 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Ученое звание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Адрес (для получения сборника почтой)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Контактный телефон с кодом города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Факс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lang w:val="en-US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rPr>
                <w:lang w:val="en-US"/>
              </w:rPr>
              <w:t>E</w:t>
            </w:r>
            <w:r w:rsidRPr="00DF0589">
              <w:t>–</w:t>
            </w:r>
            <w:r w:rsidRPr="00DF0589">
              <w:rPr>
                <w:lang w:val="en-US"/>
              </w:rPr>
              <w:t>mail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</w:pPr>
            <w:r w:rsidRPr="00DF0589">
              <w:t>Название доклада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7B5AEC">
            <w:pPr>
              <w:ind w:firstLine="73"/>
            </w:pPr>
            <w:r w:rsidRPr="00DF0589">
              <w:t>Направление конференции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7B5AEC">
            <w:pPr>
              <w:ind w:firstLine="73"/>
            </w:pPr>
            <w:r w:rsidRPr="00DF0589">
              <w:t>Форма участия: очное, заочное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  <w:bottom w:val="single" w:sz="12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tcBorders>
              <w:bottom w:val="single" w:sz="12" w:space="0" w:color="0000FF"/>
            </w:tcBorders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</w:rPr>
            </w:pPr>
            <w:r w:rsidRPr="00DF0589">
              <w:rPr>
                <w:rStyle w:val="grame"/>
              </w:rPr>
              <w:t>Дата заполнения</w:t>
            </w:r>
          </w:p>
        </w:tc>
        <w:tc>
          <w:tcPr>
            <w:tcW w:w="2550" w:type="pct"/>
            <w:tcBorders>
              <w:bottom w:val="single" w:sz="12" w:space="0" w:color="0000FF"/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 w:val="restart"/>
            <w:tcBorders>
              <w:top w:val="single" w:sz="12" w:space="0" w:color="0000FF"/>
              <w:left w:val="double" w:sz="4" w:space="0" w:color="0000FF"/>
              <w:bottom w:val="single" w:sz="8" w:space="0" w:color="333300"/>
              <w:right w:val="single" w:sz="8" w:space="0" w:color="333300"/>
            </w:tcBorders>
            <w:textDirection w:val="btLr"/>
            <w:vAlign w:val="center"/>
          </w:tcPr>
          <w:p w:rsidR="00A51A91" w:rsidRPr="00DF0589" w:rsidRDefault="00A51A91" w:rsidP="008F15F9">
            <w:pPr>
              <w:ind w:firstLine="397"/>
              <w:jc w:val="center"/>
              <w:rPr>
                <w:rStyle w:val="grame"/>
                <w:color w:val="000000"/>
              </w:rPr>
            </w:pPr>
            <w:r w:rsidRPr="00DF0589">
              <w:rPr>
                <w:b/>
              </w:rPr>
              <w:t>ОРГАНИЗАЦИЯ</w:t>
            </w:r>
          </w:p>
        </w:tc>
        <w:tc>
          <w:tcPr>
            <w:tcW w:w="2130" w:type="pct"/>
            <w:tcBorders>
              <w:top w:val="single" w:sz="12" w:space="0" w:color="0000FF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 xml:space="preserve">Индекс </w:t>
            </w:r>
          </w:p>
        </w:tc>
        <w:tc>
          <w:tcPr>
            <w:tcW w:w="2550" w:type="pct"/>
            <w:tcBorders>
              <w:top w:val="single" w:sz="12" w:space="0" w:color="0000FF"/>
              <w:left w:val="single" w:sz="8" w:space="0" w:color="333300"/>
              <w:bottom w:val="single" w:sz="8" w:space="0" w:color="333300"/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top w:val="single" w:sz="8" w:space="0" w:color="333300"/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tcBorders>
              <w:top w:val="single" w:sz="8" w:space="0" w:color="333300"/>
            </w:tcBorders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 xml:space="preserve">Город </w:t>
            </w:r>
          </w:p>
        </w:tc>
        <w:tc>
          <w:tcPr>
            <w:tcW w:w="2550" w:type="pct"/>
            <w:tcBorders>
              <w:top w:val="single" w:sz="8" w:space="0" w:color="333300"/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 xml:space="preserve">Улица и номер дома 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Организация (полное наименование)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Руководитель (должность, Ф.И.О.)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ИНН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Расчетный счет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КПП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Название банка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Кор. счет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БИК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Код по ОКПО</w:t>
            </w:r>
          </w:p>
        </w:tc>
        <w:tc>
          <w:tcPr>
            <w:tcW w:w="2550" w:type="pct"/>
            <w:tcBorders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  <w:tr w:rsidR="00A51A91" w:rsidRPr="00DF0589">
        <w:trPr>
          <w:trHeight w:val="429"/>
          <w:jc w:val="center"/>
        </w:trPr>
        <w:tc>
          <w:tcPr>
            <w:tcW w:w="320" w:type="pct"/>
            <w:vMerge/>
            <w:tcBorders>
              <w:left w:val="double" w:sz="4" w:space="0" w:color="0000FF"/>
              <w:bottom w:val="double" w:sz="4" w:space="0" w:color="0000FF"/>
            </w:tcBorders>
          </w:tcPr>
          <w:p w:rsidR="00A51A91" w:rsidRPr="00DF0589" w:rsidRDefault="00A51A91" w:rsidP="008F15F9">
            <w:pPr>
              <w:ind w:firstLine="397"/>
              <w:rPr>
                <w:rStyle w:val="grame"/>
                <w:color w:val="000000"/>
              </w:rPr>
            </w:pPr>
          </w:p>
        </w:tc>
        <w:tc>
          <w:tcPr>
            <w:tcW w:w="2130" w:type="pct"/>
            <w:tcBorders>
              <w:bottom w:val="double" w:sz="4" w:space="0" w:color="0000FF"/>
            </w:tcBorders>
            <w:vAlign w:val="center"/>
          </w:tcPr>
          <w:p w:rsidR="00A51A91" w:rsidRPr="00DF0589" w:rsidRDefault="00A51A91" w:rsidP="00EF66F4">
            <w:pPr>
              <w:ind w:firstLine="73"/>
              <w:rPr>
                <w:rStyle w:val="grame"/>
                <w:color w:val="000000"/>
              </w:rPr>
            </w:pPr>
            <w:r w:rsidRPr="00DF0589">
              <w:rPr>
                <w:rStyle w:val="grame"/>
                <w:color w:val="000000"/>
              </w:rPr>
              <w:t>Код по ОКОНХ</w:t>
            </w:r>
          </w:p>
        </w:tc>
        <w:tc>
          <w:tcPr>
            <w:tcW w:w="2550" w:type="pct"/>
            <w:tcBorders>
              <w:bottom w:val="double" w:sz="4" w:space="0" w:color="0000FF"/>
              <w:right w:val="double" w:sz="4" w:space="0" w:color="0000FF"/>
            </w:tcBorders>
          </w:tcPr>
          <w:p w:rsidR="00A51A91" w:rsidRPr="00DF0589" w:rsidRDefault="00A51A91" w:rsidP="008F15F9">
            <w:pPr>
              <w:ind w:firstLine="397"/>
            </w:pPr>
          </w:p>
        </w:tc>
      </w:tr>
    </w:tbl>
    <w:p w:rsidR="00A51A91" w:rsidRPr="00DF0589" w:rsidRDefault="00A51A91" w:rsidP="008F15F9">
      <w:pPr>
        <w:ind w:firstLine="397"/>
        <w:jc w:val="center"/>
      </w:pPr>
    </w:p>
    <w:p w:rsidR="00A51A91" w:rsidRPr="00DF0589" w:rsidRDefault="00A51A91" w:rsidP="008F15F9">
      <w:pPr>
        <w:ind w:firstLine="397"/>
        <w:jc w:val="center"/>
      </w:pPr>
    </w:p>
    <w:p w:rsidR="00A51A91" w:rsidRPr="00DF0589" w:rsidRDefault="00A51A91" w:rsidP="008F15F9">
      <w:pPr>
        <w:ind w:firstLine="397"/>
        <w:jc w:val="center"/>
        <w:rPr>
          <w:b/>
          <w:i/>
        </w:rPr>
      </w:pPr>
      <w:r w:rsidRPr="00DF0589">
        <w:rPr>
          <w:b/>
          <w:i/>
        </w:rPr>
        <w:t xml:space="preserve">Если участник оформляет перевод за свой счет, </w:t>
      </w:r>
    </w:p>
    <w:p w:rsidR="00A51A91" w:rsidRPr="005614BD" w:rsidRDefault="00A51A91" w:rsidP="008F15F9">
      <w:pPr>
        <w:ind w:firstLine="397"/>
        <w:jc w:val="center"/>
        <w:rPr>
          <w:b/>
          <w:i/>
        </w:rPr>
      </w:pPr>
      <w:r w:rsidRPr="00DF0589">
        <w:rPr>
          <w:b/>
          <w:i/>
        </w:rPr>
        <w:t>то раздел «организация» можно не заполнять</w:t>
      </w:r>
    </w:p>
    <w:p w:rsidR="00A51A91" w:rsidRDefault="00A51A91" w:rsidP="008F15F9">
      <w:pPr>
        <w:ind w:firstLine="397"/>
        <w:jc w:val="center"/>
      </w:pPr>
    </w:p>
    <w:sectPr w:rsidR="00A51A91" w:rsidSect="007853E1">
      <w:headerReference w:type="even" r:id="rId10"/>
      <w:headerReference w:type="default" r:id="rId11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91" w:rsidRDefault="00A51A91">
      <w:r>
        <w:separator/>
      </w:r>
    </w:p>
  </w:endnote>
  <w:endnote w:type="continuationSeparator" w:id="0">
    <w:p w:rsidR="00A51A91" w:rsidRDefault="00A5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91" w:rsidRDefault="00A51A91">
      <w:r>
        <w:separator/>
      </w:r>
    </w:p>
  </w:footnote>
  <w:footnote w:type="continuationSeparator" w:id="0">
    <w:p w:rsidR="00A51A91" w:rsidRDefault="00A5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91" w:rsidRDefault="00A51A91" w:rsidP="00DE25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A91" w:rsidRDefault="00A51A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91" w:rsidRPr="00435C81" w:rsidRDefault="00A51A91" w:rsidP="00DE254C">
    <w:pPr>
      <w:pStyle w:val="Header"/>
      <w:framePr w:wrap="around" w:vAnchor="text" w:hAnchor="margin" w:xAlign="center" w:y="1"/>
      <w:rPr>
        <w:rStyle w:val="PageNumber"/>
      </w:rPr>
    </w:pPr>
    <w:r w:rsidRPr="00435C81">
      <w:rPr>
        <w:rStyle w:val="PageNumber"/>
      </w:rPr>
      <w:fldChar w:fldCharType="begin"/>
    </w:r>
    <w:r w:rsidRPr="00435C81">
      <w:rPr>
        <w:rStyle w:val="PageNumber"/>
      </w:rPr>
      <w:instrText xml:space="preserve">PAGE  </w:instrText>
    </w:r>
    <w:r w:rsidRPr="00435C81">
      <w:rPr>
        <w:rStyle w:val="PageNumber"/>
      </w:rPr>
      <w:fldChar w:fldCharType="separate"/>
    </w:r>
    <w:r>
      <w:rPr>
        <w:rStyle w:val="PageNumber"/>
        <w:noProof/>
      </w:rPr>
      <w:t>2</w:t>
    </w:r>
    <w:r w:rsidRPr="00435C81">
      <w:rPr>
        <w:rStyle w:val="PageNumber"/>
      </w:rPr>
      <w:fldChar w:fldCharType="end"/>
    </w:r>
  </w:p>
  <w:p w:rsidR="00A51A91" w:rsidRPr="00435C81" w:rsidRDefault="00A51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5A3"/>
    <w:multiLevelType w:val="hybridMultilevel"/>
    <w:tmpl w:val="F48A07D6"/>
    <w:lvl w:ilvl="0" w:tplc="AC6E7B4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40874"/>
    <w:multiLevelType w:val="multilevel"/>
    <w:tmpl w:val="393AF9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6235C"/>
    <w:multiLevelType w:val="hybridMultilevel"/>
    <w:tmpl w:val="952AF2C2"/>
    <w:lvl w:ilvl="0" w:tplc="B09CC68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9AA41FE"/>
    <w:multiLevelType w:val="hybridMultilevel"/>
    <w:tmpl w:val="8A4A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917329"/>
    <w:multiLevelType w:val="hybridMultilevel"/>
    <w:tmpl w:val="8CF8712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6">
    <w:nsid w:val="25CB21E9"/>
    <w:multiLevelType w:val="hybridMultilevel"/>
    <w:tmpl w:val="1C24024A"/>
    <w:lvl w:ilvl="0" w:tplc="B09CC6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5CD824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F4CD3"/>
    <w:multiLevelType w:val="hybridMultilevel"/>
    <w:tmpl w:val="CAE2CB8E"/>
    <w:lvl w:ilvl="0" w:tplc="B09CC6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A0763"/>
    <w:multiLevelType w:val="hybridMultilevel"/>
    <w:tmpl w:val="393AF9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1F3580"/>
    <w:multiLevelType w:val="hybridMultilevel"/>
    <w:tmpl w:val="5344E87E"/>
    <w:lvl w:ilvl="0" w:tplc="B09CC6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96211BF"/>
    <w:multiLevelType w:val="hybridMultilevel"/>
    <w:tmpl w:val="232CA43E"/>
    <w:lvl w:ilvl="0" w:tplc="B09C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31579"/>
    <w:multiLevelType w:val="hybridMultilevel"/>
    <w:tmpl w:val="DC0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65F97"/>
    <w:multiLevelType w:val="hybridMultilevel"/>
    <w:tmpl w:val="BD92FC0C"/>
    <w:lvl w:ilvl="0" w:tplc="B09CC6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DD68C6"/>
    <w:multiLevelType w:val="hybridMultilevel"/>
    <w:tmpl w:val="A934B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7E82469"/>
    <w:multiLevelType w:val="hybridMultilevel"/>
    <w:tmpl w:val="45E4A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E77165"/>
    <w:multiLevelType w:val="hybridMultilevel"/>
    <w:tmpl w:val="2092F434"/>
    <w:lvl w:ilvl="0" w:tplc="B09CC68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C007FB8"/>
    <w:multiLevelType w:val="hybridMultilevel"/>
    <w:tmpl w:val="04E641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E425B7"/>
    <w:multiLevelType w:val="hybridMultilevel"/>
    <w:tmpl w:val="91BE9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CE587E"/>
    <w:multiLevelType w:val="hybridMultilevel"/>
    <w:tmpl w:val="C0D085FC"/>
    <w:lvl w:ilvl="0" w:tplc="81D440E2">
      <w:start w:val="1"/>
      <w:numFmt w:val="decimal"/>
      <w:pStyle w:val="2"/>
      <w:lvlText w:val="%1."/>
      <w:lvlJc w:val="left"/>
      <w:pPr>
        <w:tabs>
          <w:tab w:val="num" w:pos="4467"/>
        </w:tabs>
        <w:ind w:left="4467" w:hanging="360"/>
      </w:pPr>
      <w:rPr>
        <w:rFonts w:cs="Times New Roman"/>
      </w:rPr>
    </w:lvl>
    <w:lvl w:ilvl="1" w:tplc="8812A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A4167E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3" w:tplc="25DAA116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4" w:tplc="6CCA1F9E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5" w:tplc="523C2160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  <w:rPr>
        <w:rFonts w:cs="Times New Roman"/>
      </w:rPr>
    </w:lvl>
    <w:lvl w:ilvl="6" w:tplc="B7F4B32E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  <w:rPr>
        <w:rFonts w:cs="Times New Roman"/>
      </w:rPr>
    </w:lvl>
    <w:lvl w:ilvl="7" w:tplc="7E6ED44C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  <w:rPr>
        <w:rFonts w:cs="Times New Roman"/>
      </w:rPr>
    </w:lvl>
    <w:lvl w:ilvl="8" w:tplc="F320B92A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  <w:rPr>
        <w:rFonts w:cs="Times New Roman"/>
      </w:rPr>
    </w:lvl>
  </w:abstractNum>
  <w:abstractNum w:abstractNumId="20">
    <w:nsid w:val="76CC4614"/>
    <w:multiLevelType w:val="hybridMultilevel"/>
    <w:tmpl w:val="792286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89A7D75"/>
    <w:multiLevelType w:val="hybridMultilevel"/>
    <w:tmpl w:val="82321BB4"/>
    <w:lvl w:ilvl="0" w:tplc="B09CC6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B33C6"/>
    <w:multiLevelType w:val="hybridMultilevel"/>
    <w:tmpl w:val="F00CA7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4"/>
  </w:num>
  <w:num w:numId="12">
    <w:abstractNumId w:val="22"/>
  </w:num>
  <w:num w:numId="13">
    <w:abstractNumId w:val="8"/>
  </w:num>
  <w:num w:numId="14">
    <w:abstractNumId w:val="17"/>
  </w:num>
  <w:num w:numId="15">
    <w:abstractNumId w:val="21"/>
  </w:num>
  <w:num w:numId="16">
    <w:abstractNumId w:val="5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  <w:num w:numId="21">
    <w:abstractNumId w:val="11"/>
  </w:num>
  <w:num w:numId="22">
    <w:abstractNumId w:val="13"/>
  </w:num>
  <w:num w:numId="23">
    <w:abstractNumId w:val="3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2C6"/>
    <w:rsid w:val="00034BB4"/>
    <w:rsid w:val="00035E2D"/>
    <w:rsid w:val="00053106"/>
    <w:rsid w:val="00067DF2"/>
    <w:rsid w:val="00067F70"/>
    <w:rsid w:val="00076AAA"/>
    <w:rsid w:val="000850BD"/>
    <w:rsid w:val="000B18A9"/>
    <w:rsid w:val="000B4769"/>
    <w:rsid w:val="000B4B7F"/>
    <w:rsid w:val="000C154F"/>
    <w:rsid w:val="000D1F3B"/>
    <w:rsid w:val="000F0BC2"/>
    <w:rsid w:val="000F3897"/>
    <w:rsid w:val="000F54D8"/>
    <w:rsid w:val="000F74B9"/>
    <w:rsid w:val="00126DA8"/>
    <w:rsid w:val="0015182B"/>
    <w:rsid w:val="00156985"/>
    <w:rsid w:val="001643EF"/>
    <w:rsid w:val="001820D4"/>
    <w:rsid w:val="00182E13"/>
    <w:rsid w:val="00193E28"/>
    <w:rsid w:val="001A130D"/>
    <w:rsid w:val="001A1405"/>
    <w:rsid w:val="001D6ED2"/>
    <w:rsid w:val="001F1812"/>
    <w:rsid w:val="001F298F"/>
    <w:rsid w:val="00223C2D"/>
    <w:rsid w:val="00227D84"/>
    <w:rsid w:val="0024463A"/>
    <w:rsid w:val="002528F9"/>
    <w:rsid w:val="0026003D"/>
    <w:rsid w:val="0026197D"/>
    <w:rsid w:val="00261C0F"/>
    <w:rsid w:val="00264DA2"/>
    <w:rsid w:val="00283B59"/>
    <w:rsid w:val="00285244"/>
    <w:rsid w:val="00290BBC"/>
    <w:rsid w:val="00294C66"/>
    <w:rsid w:val="002A6075"/>
    <w:rsid w:val="002B1A93"/>
    <w:rsid w:val="002F6A0A"/>
    <w:rsid w:val="002F7C1F"/>
    <w:rsid w:val="00306F0A"/>
    <w:rsid w:val="00307E5C"/>
    <w:rsid w:val="00312D93"/>
    <w:rsid w:val="00314871"/>
    <w:rsid w:val="00317B32"/>
    <w:rsid w:val="00320205"/>
    <w:rsid w:val="00326405"/>
    <w:rsid w:val="003308CE"/>
    <w:rsid w:val="00331E0E"/>
    <w:rsid w:val="00333297"/>
    <w:rsid w:val="00341ADA"/>
    <w:rsid w:val="00342844"/>
    <w:rsid w:val="00354AA5"/>
    <w:rsid w:val="00356E90"/>
    <w:rsid w:val="00360DCE"/>
    <w:rsid w:val="00362BAB"/>
    <w:rsid w:val="00367E13"/>
    <w:rsid w:val="00370114"/>
    <w:rsid w:val="003840BA"/>
    <w:rsid w:val="00393E7E"/>
    <w:rsid w:val="003B1A25"/>
    <w:rsid w:val="003B5870"/>
    <w:rsid w:val="003B655D"/>
    <w:rsid w:val="003E1177"/>
    <w:rsid w:val="003E37AA"/>
    <w:rsid w:val="003E3A8E"/>
    <w:rsid w:val="003F1AAB"/>
    <w:rsid w:val="003F695E"/>
    <w:rsid w:val="003F7119"/>
    <w:rsid w:val="004037DC"/>
    <w:rsid w:val="00412E78"/>
    <w:rsid w:val="00423C6F"/>
    <w:rsid w:val="004334AA"/>
    <w:rsid w:val="00433D60"/>
    <w:rsid w:val="00435C81"/>
    <w:rsid w:val="004613B1"/>
    <w:rsid w:val="00462DA3"/>
    <w:rsid w:val="004648A8"/>
    <w:rsid w:val="00464B2F"/>
    <w:rsid w:val="00470FCC"/>
    <w:rsid w:val="004728D9"/>
    <w:rsid w:val="00496F1E"/>
    <w:rsid w:val="00497DDE"/>
    <w:rsid w:val="004B2622"/>
    <w:rsid w:val="004B491F"/>
    <w:rsid w:val="004B5A01"/>
    <w:rsid w:val="004E083E"/>
    <w:rsid w:val="005012FF"/>
    <w:rsid w:val="00507F53"/>
    <w:rsid w:val="00511A5E"/>
    <w:rsid w:val="005304D2"/>
    <w:rsid w:val="00534A1A"/>
    <w:rsid w:val="005518F2"/>
    <w:rsid w:val="005614BD"/>
    <w:rsid w:val="00562DA2"/>
    <w:rsid w:val="005717CD"/>
    <w:rsid w:val="005826ED"/>
    <w:rsid w:val="005949DD"/>
    <w:rsid w:val="005A33FB"/>
    <w:rsid w:val="005A6869"/>
    <w:rsid w:val="005B6F77"/>
    <w:rsid w:val="005C002D"/>
    <w:rsid w:val="005E0BD2"/>
    <w:rsid w:val="005F6AA8"/>
    <w:rsid w:val="00604EE8"/>
    <w:rsid w:val="00614D43"/>
    <w:rsid w:val="00630BD9"/>
    <w:rsid w:val="00645BA4"/>
    <w:rsid w:val="006619F2"/>
    <w:rsid w:val="006714E8"/>
    <w:rsid w:val="006809B0"/>
    <w:rsid w:val="006B6B41"/>
    <w:rsid w:val="006D3621"/>
    <w:rsid w:val="006D568E"/>
    <w:rsid w:val="006D751D"/>
    <w:rsid w:val="006D7729"/>
    <w:rsid w:val="006E18CF"/>
    <w:rsid w:val="0071375D"/>
    <w:rsid w:val="00723B32"/>
    <w:rsid w:val="00732AF6"/>
    <w:rsid w:val="00756C1B"/>
    <w:rsid w:val="00771F38"/>
    <w:rsid w:val="007809DC"/>
    <w:rsid w:val="00782EC5"/>
    <w:rsid w:val="007853E1"/>
    <w:rsid w:val="00795405"/>
    <w:rsid w:val="007A35C0"/>
    <w:rsid w:val="007A6648"/>
    <w:rsid w:val="007B5AEC"/>
    <w:rsid w:val="007C73FD"/>
    <w:rsid w:val="007E2159"/>
    <w:rsid w:val="007E3639"/>
    <w:rsid w:val="008141A6"/>
    <w:rsid w:val="00816F3B"/>
    <w:rsid w:val="00826D74"/>
    <w:rsid w:val="00855F02"/>
    <w:rsid w:val="00876C23"/>
    <w:rsid w:val="008861BE"/>
    <w:rsid w:val="008962CA"/>
    <w:rsid w:val="008A1923"/>
    <w:rsid w:val="008C6026"/>
    <w:rsid w:val="008D02C6"/>
    <w:rsid w:val="008D6782"/>
    <w:rsid w:val="008E3209"/>
    <w:rsid w:val="008E6A9E"/>
    <w:rsid w:val="008F15F9"/>
    <w:rsid w:val="00905323"/>
    <w:rsid w:val="00920083"/>
    <w:rsid w:val="0092127D"/>
    <w:rsid w:val="00921C04"/>
    <w:rsid w:val="00924DC5"/>
    <w:rsid w:val="00931315"/>
    <w:rsid w:val="00942318"/>
    <w:rsid w:val="00950529"/>
    <w:rsid w:val="0095255F"/>
    <w:rsid w:val="00954321"/>
    <w:rsid w:val="009609E1"/>
    <w:rsid w:val="0097430C"/>
    <w:rsid w:val="009855D1"/>
    <w:rsid w:val="009921E6"/>
    <w:rsid w:val="009A276E"/>
    <w:rsid w:val="009A563C"/>
    <w:rsid w:val="009B187B"/>
    <w:rsid w:val="009E5CF3"/>
    <w:rsid w:val="009F7E73"/>
    <w:rsid w:val="00A01B3C"/>
    <w:rsid w:val="00A3034F"/>
    <w:rsid w:val="00A36F3E"/>
    <w:rsid w:val="00A43392"/>
    <w:rsid w:val="00A449A4"/>
    <w:rsid w:val="00A51A91"/>
    <w:rsid w:val="00A5416F"/>
    <w:rsid w:val="00A7590F"/>
    <w:rsid w:val="00A822D7"/>
    <w:rsid w:val="00A83F55"/>
    <w:rsid w:val="00A83F79"/>
    <w:rsid w:val="00A9046D"/>
    <w:rsid w:val="00A918E1"/>
    <w:rsid w:val="00A96C97"/>
    <w:rsid w:val="00AA01EF"/>
    <w:rsid w:val="00AA1738"/>
    <w:rsid w:val="00AB4AC8"/>
    <w:rsid w:val="00AC0A07"/>
    <w:rsid w:val="00AC672A"/>
    <w:rsid w:val="00AD2700"/>
    <w:rsid w:val="00AE02EC"/>
    <w:rsid w:val="00AE282E"/>
    <w:rsid w:val="00AE645D"/>
    <w:rsid w:val="00AE7352"/>
    <w:rsid w:val="00B01A12"/>
    <w:rsid w:val="00B50D79"/>
    <w:rsid w:val="00B77252"/>
    <w:rsid w:val="00B817DE"/>
    <w:rsid w:val="00B86F38"/>
    <w:rsid w:val="00B91912"/>
    <w:rsid w:val="00B95DB5"/>
    <w:rsid w:val="00BA54B0"/>
    <w:rsid w:val="00BA5B4F"/>
    <w:rsid w:val="00BB0892"/>
    <w:rsid w:val="00BB6A38"/>
    <w:rsid w:val="00BC1186"/>
    <w:rsid w:val="00BC6E0C"/>
    <w:rsid w:val="00BD6B1F"/>
    <w:rsid w:val="00BE310B"/>
    <w:rsid w:val="00C0121E"/>
    <w:rsid w:val="00C01E35"/>
    <w:rsid w:val="00C03958"/>
    <w:rsid w:val="00C13ABE"/>
    <w:rsid w:val="00C16D60"/>
    <w:rsid w:val="00C37F63"/>
    <w:rsid w:val="00C430D9"/>
    <w:rsid w:val="00C50D9D"/>
    <w:rsid w:val="00C60B13"/>
    <w:rsid w:val="00C66788"/>
    <w:rsid w:val="00C743BD"/>
    <w:rsid w:val="00C813B6"/>
    <w:rsid w:val="00C85608"/>
    <w:rsid w:val="00C96DDA"/>
    <w:rsid w:val="00CA2CF8"/>
    <w:rsid w:val="00CB0792"/>
    <w:rsid w:val="00CB187A"/>
    <w:rsid w:val="00CB314E"/>
    <w:rsid w:val="00CF7098"/>
    <w:rsid w:val="00D2212B"/>
    <w:rsid w:val="00D37605"/>
    <w:rsid w:val="00D53930"/>
    <w:rsid w:val="00D57D7C"/>
    <w:rsid w:val="00D62A4B"/>
    <w:rsid w:val="00D75428"/>
    <w:rsid w:val="00D81FCC"/>
    <w:rsid w:val="00D946C5"/>
    <w:rsid w:val="00DB64F2"/>
    <w:rsid w:val="00DC26B6"/>
    <w:rsid w:val="00DD09A3"/>
    <w:rsid w:val="00DD73EC"/>
    <w:rsid w:val="00DE029A"/>
    <w:rsid w:val="00DE0E5B"/>
    <w:rsid w:val="00DE21F4"/>
    <w:rsid w:val="00DE254C"/>
    <w:rsid w:val="00DF0589"/>
    <w:rsid w:val="00E0776D"/>
    <w:rsid w:val="00E17025"/>
    <w:rsid w:val="00E40BB1"/>
    <w:rsid w:val="00E56C70"/>
    <w:rsid w:val="00E56F97"/>
    <w:rsid w:val="00E60DC3"/>
    <w:rsid w:val="00E64B98"/>
    <w:rsid w:val="00E70B89"/>
    <w:rsid w:val="00E74E8C"/>
    <w:rsid w:val="00E8403D"/>
    <w:rsid w:val="00E93542"/>
    <w:rsid w:val="00E96124"/>
    <w:rsid w:val="00EC0D1E"/>
    <w:rsid w:val="00EC1FE1"/>
    <w:rsid w:val="00EC6901"/>
    <w:rsid w:val="00ED37EC"/>
    <w:rsid w:val="00EE2C6F"/>
    <w:rsid w:val="00EE3AEF"/>
    <w:rsid w:val="00EE7715"/>
    <w:rsid w:val="00EF1890"/>
    <w:rsid w:val="00EF66F4"/>
    <w:rsid w:val="00EF6DE4"/>
    <w:rsid w:val="00F07DEB"/>
    <w:rsid w:val="00F174CE"/>
    <w:rsid w:val="00F22270"/>
    <w:rsid w:val="00F24AC5"/>
    <w:rsid w:val="00F3152B"/>
    <w:rsid w:val="00F34D6B"/>
    <w:rsid w:val="00F408D1"/>
    <w:rsid w:val="00F41B0F"/>
    <w:rsid w:val="00F54A8D"/>
    <w:rsid w:val="00F56870"/>
    <w:rsid w:val="00F62618"/>
    <w:rsid w:val="00F65EF4"/>
    <w:rsid w:val="00F75263"/>
    <w:rsid w:val="00FC23D9"/>
    <w:rsid w:val="00FE504B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E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30D"/>
    <w:pPr>
      <w:keepNext/>
      <w:jc w:val="center"/>
      <w:outlineLvl w:val="5"/>
    </w:pPr>
    <w:rPr>
      <w:sz w:val="36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3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72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E5C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A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A07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A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A07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1A130D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1A130D"/>
    <w:rPr>
      <w:rFonts w:cs="Times New Roman"/>
      <w:i/>
      <w:color w:val="0000FF"/>
      <w:sz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A130D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07"/>
    <w:rPr>
      <w:sz w:val="24"/>
      <w:szCs w:val="24"/>
    </w:rPr>
  </w:style>
  <w:style w:type="character" w:customStyle="1" w:styleId="grame">
    <w:name w:val="grame"/>
    <w:basedOn w:val="DefaultParagraphFont"/>
    <w:uiPriority w:val="99"/>
    <w:rsid w:val="001A1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71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A0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71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0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37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A07"/>
    <w:rPr>
      <w:sz w:val="24"/>
      <w:szCs w:val="24"/>
    </w:rPr>
  </w:style>
  <w:style w:type="table" w:styleId="TableGrid">
    <w:name w:val="Table Grid"/>
    <w:basedOn w:val="TableNormal"/>
    <w:uiPriority w:val="99"/>
    <w:rsid w:val="00E60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333297"/>
    <w:pPr>
      <w:numPr>
        <w:numId w:val="13"/>
      </w:numPr>
      <w:spacing w:after="160" w:line="240" w:lineRule="exact"/>
    </w:pPr>
    <w:rPr>
      <w:i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22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A07"/>
    <w:rPr>
      <w:rFonts w:ascii="Courier New" w:hAnsi="Courier New" w:cs="Courier New"/>
      <w:sz w:val="20"/>
      <w:szCs w:val="20"/>
    </w:rPr>
  </w:style>
  <w:style w:type="paragraph" w:customStyle="1" w:styleId="msobodytext4">
    <w:name w:val="msobodytext4"/>
    <w:uiPriority w:val="99"/>
    <w:rsid w:val="008C6026"/>
    <w:pPr>
      <w:spacing w:after="120"/>
    </w:pPr>
    <w:rPr>
      <w:rFonts w:ascii="Century Schoolbook" w:hAnsi="Century Schoolbook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5C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A07"/>
    <w:rPr>
      <w:sz w:val="24"/>
      <w:szCs w:val="24"/>
    </w:rPr>
  </w:style>
  <w:style w:type="paragraph" w:customStyle="1" w:styleId="2">
    <w:name w:val="Стиль2"/>
    <w:basedOn w:val="FootnoteText"/>
    <w:uiPriority w:val="99"/>
    <w:rsid w:val="00B95DB5"/>
    <w:pPr>
      <w:numPr>
        <w:numId w:val="17"/>
      </w:numPr>
      <w:tabs>
        <w:tab w:val="clear" w:pos="4467"/>
      </w:tabs>
      <w:ind w:left="0" w:firstLine="0"/>
    </w:pPr>
  </w:style>
  <w:style w:type="paragraph" w:styleId="FootnoteText">
    <w:name w:val="footnote text"/>
    <w:basedOn w:val="Normal"/>
    <w:link w:val="FootnoteTextChar"/>
    <w:uiPriority w:val="99"/>
    <w:rsid w:val="00B95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5D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profile.ru/id/1144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s@intb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1995</Words>
  <Characters>11378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в Белгороде</dc:title>
  <dc:subject/>
  <dc:creator>Николай</dc:creator>
  <cp:keywords/>
  <dc:description/>
  <cp:lastModifiedBy>SMan</cp:lastModifiedBy>
  <cp:revision>4</cp:revision>
  <cp:lastPrinted>2014-09-18T08:02:00Z</cp:lastPrinted>
  <dcterms:created xsi:type="dcterms:W3CDTF">2014-09-30T06:17:00Z</dcterms:created>
  <dcterms:modified xsi:type="dcterms:W3CDTF">2014-11-06T06:09:00Z</dcterms:modified>
</cp:coreProperties>
</file>